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1D7B5654" w:rsidR="00FC6469" w:rsidRPr="00071C22" w:rsidRDefault="00FC6469" w:rsidP="00FC6469">
      <w:pPr>
        <w:pStyle w:val="CRCoverPage"/>
        <w:tabs>
          <w:tab w:val="left" w:pos="1980"/>
        </w:tabs>
        <w:rPr>
          <w:rFonts w:ascii="Times New Roman" w:eastAsia="SimSun" w:hAnsi="Times New Roman"/>
          <w:b/>
          <w:sz w:val="24"/>
          <w:lang w:val="en-US" w:eastAsia="zh-CN"/>
        </w:rPr>
      </w:pPr>
      <w:r w:rsidRPr="00071C22">
        <w:rPr>
          <w:rFonts w:ascii="Times New Roman" w:eastAsia="SimSun" w:hAnsi="Times New Roman"/>
          <w:b/>
          <w:sz w:val="24"/>
          <w:lang w:val="en-US" w:eastAsia="zh-CN"/>
        </w:rPr>
        <w:t>3GPP TSG RAN WG1 Meeting #86bis</w:t>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r>
      <w:r w:rsidRPr="00071C22">
        <w:rPr>
          <w:rFonts w:ascii="Times New Roman" w:eastAsia="SimSun" w:hAnsi="Times New Roman"/>
          <w:b/>
          <w:sz w:val="24"/>
          <w:lang w:val="en-US" w:eastAsia="zh-CN"/>
        </w:rPr>
        <w:tab/>
        <w:t>R1-</w:t>
      </w:r>
      <w:r w:rsidR="00D66A5B" w:rsidRPr="00071C22">
        <w:rPr>
          <w:rFonts w:ascii="Times New Roman" w:eastAsia="SimSun" w:hAnsi="Times New Roman"/>
          <w:b/>
          <w:sz w:val="24"/>
          <w:lang w:val="en-US" w:eastAsia="zh-CN"/>
        </w:rPr>
        <w:t>1609913</w:t>
      </w:r>
    </w:p>
    <w:p w14:paraId="334C4612" w14:textId="77777777" w:rsidR="00FC6469" w:rsidRPr="00071C22" w:rsidRDefault="00FC6469" w:rsidP="00FC6469">
      <w:pPr>
        <w:pStyle w:val="CRCoverPage"/>
        <w:tabs>
          <w:tab w:val="left" w:pos="1980"/>
        </w:tabs>
        <w:jc w:val="both"/>
        <w:rPr>
          <w:rFonts w:ascii="Times New Roman" w:eastAsia="SimSun" w:hAnsi="Times New Roman"/>
          <w:b/>
          <w:sz w:val="24"/>
          <w:lang w:val="en-US" w:eastAsia="zh-CN"/>
        </w:rPr>
      </w:pPr>
      <w:r w:rsidRPr="00071C22">
        <w:rPr>
          <w:rFonts w:ascii="Times New Roman" w:eastAsia="SimSun" w:hAnsi="Times New Roman"/>
          <w:b/>
          <w:sz w:val="24"/>
          <w:lang w:val="en-US" w:eastAsia="zh-CN"/>
        </w:rPr>
        <w:t>Lisbon, Portugal 10th - 14th October 2016</w:t>
      </w:r>
    </w:p>
    <w:p w14:paraId="0C2BEEAB" w14:textId="77777777" w:rsidR="00FC6469" w:rsidRPr="00071C22" w:rsidRDefault="00FC6469" w:rsidP="00FC6469">
      <w:pPr>
        <w:pStyle w:val="CRCoverPage"/>
        <w:tabs>
          <w:tab w:val="left" w:pos="1980"/>
        </w:tabs>
        <w:jc w:val="both"/>
        <w:rPr>
          <w:rFonts w:ascii="Times New Roman" w:eastAsia="SimSun" w:hAnsi="Times New Roman"/>
          <w:b/>
          <w:sz w:val="24"/>
          <w:lang w:val="en-US" w:eastAsia="zh-CN"/>
        </w:rPr>
      </w:pPr>
    </w:p>
    <w:p w14:paraId="6FA141D4" w14:textId="36422D38" w:rsidR="00FA20F7" w:rsidRPr="00071C22" w:rsidRDefault="00FA20F7" w:rsidP="00FC6469">
      <w:pPr>
        <w:pStyle w:val="CRCoverPage"/>
        <w:tabs>
          <w:tab w:val="left" w:pos="1980"/>
        </w:tabs>
        <w:jc w:val="both"/>
        <w:rPr>
          <w:rFonts w:ascii="Times New Roman" w:hAnsi="Times New Roman"/>
          <w:b/>
          <w:bCs/>
          <w:sz w:val="24"/>
          <w:lang w:val="en-US" w:eastAsia="ja-JP"/>
        </w:rPr>
      </w:pPr>
      <w:r w:rsidRPr="00071C22">
        <w:rPr>
          <w:rFonts w:ascii="Times New Roman" w:hAnsi="Times New Roman"/>
          <w:b/>
          <w:bCs/>
          <w:sz w:val="24"/>
          <w:lang w:val="en-US"/>
        </w:rPr>
        <w:t>Agenda Item:</w:t>
      </w:r>
      <w:r w:rsidRPr="00071C22">
        <w:rPr>
          <w:rFonts w:ascii="Times New Roman" w:hAnsi="Times New Roman"/>
          <w:b/>
          <w:bCs/>
          <w:sz w:val="24"/>
          <w:lang w:val="en-US"/>
        </w:rPr>
        <w:tab/>
      </w:r>
      <w:r w:rsidR="00E246F8" w:rsidRPr="00071C22">
        <w:rPr>
          <w:rFonts w:ascii="Times New Roman" w:hAnsi="Times New Roman"/>
          <w:b/>
          <w:bCs/>
          <w:sz w:val="24"/>
          <w:lang w:val="en-US"/>
        </w:rPr>
        <w:t>8.</w:t>
      </w:r>
      <w:r w:rsidR="005D69BE" w:rsidRPr="00071C22">
        <w:rPr>
          <w:rFonts w:ascii="Times New Roman" w:hAnsi="Times New Roman"/>
          <w:b/>
          <w:bCs/>
          <w:sz w:val="24"/>
          <w:lang w:val="en-US"/>
        </w:rPr>
        <w:t>1.</w:t>
      </w:r>
      <w:r w:rsidR="00D533F7" w:rsidRPr="00071C22">
        <w:rPr>
          <w:rFonts w:ascii="Times New Roman" w:hAnsi="Times New Roman"/>
          <w:b/>
          <w:bCs/>
          <w:sz w:val="24"/>
          <w:lang w:val="en-US"/>
        </w:rPr>
        <w:t>7</w:t>
      </w:r>
      <w:r w:rsidR="005D69BE" w:rsidRPr="00071C22">
        <w:rPr>
          <w:rFonts w:ascii="Times New Roman" w:hAnsi="Times New Roman"/>
          <w:b/>
          <w:bCs/>
          <w:sz w:val="24"/>
          <w:lang w:val="en-US"/>
        </w:rPr>
        <w:t>.</w:t>
      </w:r>
      <w:r w:rsidR="00D533F7" w:rsidRPr="00071C22">
        <w:rPr>
          <w:rFonts w:ascii="Times New Roman" w:hAnsi="Times New Roman"/>
          <w:b/>
          <w:bCs/>
          <w:sz w:val="24"/>
          <w:lang w:val="en-US"/>
        </w:rPr>
        <w:t>1</w:t>
      </w:r>
    </w:p>
    <w:p w14:paraId="186753AF" w14:textId="77777777" w:rsidR="00FA20F7" w:rsidRPr="00071C22" w:rsidRDefault="0092027E" w:rsidP="00FA20F7">
      <w:pPr>
        <w:tabs>
          <w:tab w:val="left" w:pos="1985"/>
        </w:tabs>
        <w:rPr>
          <w:b/>
          <w:bCs/>
          <w:sz w:val="24"/>
          <w:lang w:val="en-US"/>
        </w:rPr>
      </w:pPr>
      <w:r w:rsidRPr="00071C22">
        <w:rPr>
          <w:b/>
          <w:bCs/>
          <w:sz w:val="24"/>
          <w:lang w:val="en-US"/>
        </w:rPr>
        <w:t>Source:</w:t>
      </w:r>
      <w:r w:rsidRPr="00071C22">
        <w:rPr>
          <w:b/>
          <w:bCs/>
          <w:sz w:val="24"/>
          <w:lang w:val="en-US"/>
        </w:rPr>
        <w:tab/>
        <w:t>InterDigital</w:t>
      </w:r>
      <w:r w:rsidR="00E17A3B" w:rsidRPr="00071C22">
        <w:rPr>
          <w:b/>
          <w:bCs/>
          <w:sz w:val="24"/>
          <w:lang w:val="en-US"/>
        </w:rPr>
        <w:t xml:space="preserve"> Communications</w:t>
      </w:r>
    </w:p>
    <w:p w14:paraId="4F02292E" w14:textId="16D6FB8C" w:rsidR="00FA20F7" w:rsidRPr="00071C22" w:rsidRDefault="00FA20F7" w:rsidP="00FA20F7">
      <w:pPr>
        <w:ind w:left="1985" w:hanging="1985"/>
        <w:rPr>
          <w:b/>
          <w:bCs/>
          <w:lang w:val="en-US"/>
        </w:rPr>
      </w:pPr>
      <w:r w:rsidRPr="00071C22">
        <w:rPr>
          <w:b/>
          <w:bCs/>
          <w:sz w:val="24"/>
          <w:lang w:val="en-US"/>
        </w:rPr>
        <w:t>Title:</w:t>
      </w:r>
      <w:r w:rsidRPr="00071C22">
        <w:rPr>
          <w:b/>
          <w:bCs/>
          <w:sz w:val="24"/>
          <w:lang w:val="en-US"/>
        </w:rPr>
        <w:tab/>
      </w:r>
      <w:r w:rsidR="00D66A5B" w:rsidRPr="00071C22">
        <w:rPr>
          <w:b/>
          <w:bCs/>
          <w:sz w:val="24"/>
          <w:lang w:val="en-US"/>
        </w:rPr>
        <w:t>On non</w:t>
      </w:r>
      <w:r w:rsidR="00891796" w:rsidRPr="00071C22">
        <w:rPr>
          <w:b/>
          <w:bCs/>
          <w:sz w:val="24"/>
          <w:lang w:val="en-US"/>
        </w:rPr>
        <w:t>-orthogonal</w:t>
      </w:r>
      <w:r w:rsidR="00D533F7" w:rsidRPr="00071C22">
        <w:rPr>
          <w:b/>
          <w:bCs/>
          <w:sz w:val="24"/>
          <w:lang w:val="en-US"/>
        </w:rPr>
        <w:t xml:space="preserve"> control channel design for NR</w:t>
      </w:r>
    </w:p>
    <w:p w14:paraId="20F2A3ED" w14:textId="48C0346C" w:rsidR="00FA20F7" w:rsidRPr="00071C22" w:rsidRDefault="00A51E32" w:rsidP="00FA20F7">
      <w:pPr>
        <w:ind w:left="1985" w:hanging="1985"/>
        <w:rPr>
          <w:b/>
          <w:bCs/>
          <w:sz w:val="24"/>
          <w:lang w:val="en-US"/>
        </w:rPr>
      </w:pPr>
      <w:r w:rsidRPr="00071C22">
        <w:rPr>
          <w:b/>
          <w:bCs/>
          <w:sz w:val="24"/>
          <w:lang w:val="en-US"/>
        </w:rPr>
        <w:t>Document for:</w:t>
      </w:r>
      <w:r w:rsidRPr="00071C22">
        <w:rPr>
          <w:b/>
          <w:bCs/>
          <w:sz w:val="24"/>
          <w:lang w:val="en-US"/>
        </w:rPr>
        <w:tab/>
        <w:t>Discussion</w:t>
      </w:r>
      <w:r w:rsidR="00CD15BB" w:rsidRPr="00071C22">
        <w:rPr>
          <w:b/>
          <w:bCs/>
          <w:sz w:val="24"/>
          <w:lang w:val="en-US"/>
        </w:rPr>
        <w:t xml:space="preserve"> and Decision</w:t>
      </w:r>
    </w:p>
    <w:p w14:paraId="45A92109" w14:textId="77777777" w:rsidR="00261A3A" w:rsidRPr="00071C22" w:rsidRDefault="00A35469" w:rsidP="00C34D28">
      <w:pPr>
        <w:pStyle w:val="Heading1"/>
        <w:rPr>
          <w:rFonts w:ascii="Times New Roman" w:hAnsi="Times New Roman"/>
          <w:b/>
          <w:sz w:val="32"/>
          <w:szCs w:val="32"/>
        </w:rPr>
      </w:pPr>
      <w:r w:rsidRPr="00071C22">
        <w:rPr>
          <w:rFonts w:ascii="Times New Roman" w:hAnsi="Times New Roman"/>
          <w:b/>
          <w:sz w:val="32"/>
          <w:szCs w:val="32"/>
        </w:rPr>
        <w:t>Introduction</w:t>
      </w:r>
    </w:p>
    <w:p w14:paraId="70B133FA" w14:textId="39FA4A4D" w:rsidR="003310CD" w:rsidRPr="00071C22" w:rsidRDefault="003310CD" w:rsidP="003310CD">
      <w:pPr>
        <w:rPr>
          <w:szCs w:val="22"/>
        </w:rPr>
      </w:pPr>
      <w:r w:rsidRPr="00071C22">
        <w:rPr>
          <w:szCs w:val="22"/>
        </w:rPr>
        <w:t xml:space="preserve">In New Radio (NR) for the 5G wireless systems, different </w:t>
      </w:r>
      <w:r w:rsidR="001354C3" w:rsidRPr="00071C22">
        <w:rPr>
          <w:szCs w:val="22"/>
        </w:rPr>
        <w:t>u</w:t>
      </w:r>
      <w:r w:rsidRPr="00071C22">
        <w:rPr>
          <w:szCs w:val="22"/>
        </w:rPr>
        <w:t xml:space="preserve">sage scenarios have been envisioned. These different usage scenarios may imply different latency, reliability, coverage, and capacity requirements for the control channel. For NR, it is better to have a flexible control channel design to meet </w:t>
      </w:r>
      <w:r w:rsidR="00FC3055" w:rsidRPr="00071C22">
        <w:rPr>
          <w:szCs w:val="22"/>
        </w:rPr>
        <w:t xml:space="preserve">the </w:t>
      </w:r>
      <w:r w:rsidRPr="00071C22">
        <w:rPr>
          <w:szCs w:val="22"/>
        </w:rPr>
        <w:t>different requirements of eMBB, mMTC, and URLLC.</w:t>
      </w:r>
    </w:p>
    <w:p w14:paraId="5923F8A0" w14:textId="3E681132" w:rsidR="003310CD" w:rsidRPr="00071C22" w:rsidRDefault="000D55F9" w:rsidP="003310CD">
      <w:pPr>
        <w:rPr>
          <w:szCs w:val="22"/>
        </w:rPr>
      </w:pPr>
      <w:r w:rsidRPr="00071C22">
        <w:rPr>
          <w:szCs w:val="22"/>
        </w:rPr>
        <w:t xml:space="preserve">For URLLC, it is very important to reduce the block error rate, as well as the probability of </w:t>
      </w:r>
      <w:r w:rsidR="00CF7764" w:rsidRPr="00071C22">
        <w:rPr>
          <w:szCs w:val="22"/>
        </w:rPr>
        <w:t>user blocking</w:t>
      </w:r>
      <w:r w:rsidRPr="00071C22">
        <w:rPr>
          <w:szCs w:val="22"/>
        </w:rPr>
        <w:t>.</w:t>
      </w:r>
      <w:r w:rsidR="00CF7764" w:rsidRPr="00071C22">
        <w:rPr>
          <w:szCs w:val="22"/>
        </w:rPr>
        <w:t xml:space="preserve"> </w:t>
      </w:r>
      <w:r w:rsidR="003310CD" w:rsidRPr="00071C22">
        <w:rPr>
          <w:szCs w:val="22"/>
        </w:rPr>
        <w:t xml:space="preserve">For mMTC serving a large number of users requires increasing the size of </w:t>
      </w:r>
      <w:r w:rsidR="00FC3055" w:rsidRPr="00071C22">
        <w:rPr>
          <w:szCs w:val="22"/>
        </w:rPr>
        <w:t xml:space="preserve">the </w:t>
      </w:r>
      <w:r w:rsidR="003310CD" w:rsidRPr="00071C22">
        <w:rPr>
          <w:szCs w:val="22"/>
        </w:rPr>
        <w:t xml:space="preserve">control channel region </w:t>
      </w:r>
      <w:r w:rsidR="000233FA" w:rsidRPr="00071C22">
        <w:rPr>
          <w:szCs w:val="22"/>
        </w:rPr>
        <w:t xml:space="preserve">which impacts data throughput. Besides, the large number of users </w:t>
      </w:r>
      <w:r w:rsidR="003310CD" w:rsidRPr="00071C22">
        <w:rPr>
          <w:szCs w:val="22"/>
        </w:rPr>
        <w:t>increases the probability of blockage. On the other hand, mMTC may be designed with more relaxed reliability requirements for the control channel.</w:t>
      </w:r>
    </w:p>
    <w:p w14:paraId="06508555" w14:textId="507CDB89" w:rsidR="003310CD" w:rsidRPr="00071C22" w:rsidRDefault="003310CD" w:rsidP="003310CD">
      <w:pPr>
        <w:rPr>
          <w:szCs w:val="22"/>
        </w:rPr>
      </w:pPr>
      <w:r w:rsidRPr="00071C22">
        <w:rPr>
          <w:szCs w:val="22"/>
        </w:rPr>
        <w:t xml:space="preserve">Non-orthogonal multiplexing of control channels for different users is an approach to increase user multiplexing capabilities for both downlink (DL) and (UL) and avoiding user </w:t>
      </w:r>
      <w:r w:rsidR="00F36AB9" w:rsidRPr="00071C22">
        <w:rPr>
          <w:szCs w:val="22"/>
        </w:rPr>
        <w:t>blocking</w:t>
      </w:r>
      <w:r w:rsidRPr="00071C22">
        <w:rPr>
          <w:szCs w:val="22"/>
        </w:rPr>
        <w:t>.</w:t>
      </w:r>
    </w:p>
    <w:p w14:paraId="12579F8C" w14:textId="3CE27289" w:rsidR="00FA007C" w:rsidRPr="00071C22" w:rsidRDefault="00D13E04" w:rsidP="004E1513">
      <w:pPr>
        <w:rPr>
          <w:sz w:val="20"/>
        </w:rPr>
      </w:pPr>
      <w:r w:rsidRPr="00071C22">
        <w:rPr>
          <w:szCs w:val="22"/>
        </w:rPr>
        <w:t xml:space="preserve">In this contribution, we provide our views on </w:t>
      </w:r>
      <w:r w:rsidR="004C6158" w:rsidRPr="00071C22">
        <w:rPr>
          <w:szCs w:val="22"/>
        </w:rPr>
        <w:t>the</w:t>
      </w:r>
      <w:r w:rsidR="003310CD" w:rsidRPr="00071C22">
        <w:rPr>
          <w:szCs w:val="22"/>
        </w:rPr>
        <w:t xml:space="preserve"> non-orthogonal</w:t>
      </w:r>
      <w:r w:rsidR="004C6158" w:rsidRPr="00071C22">
        <w:rPr>
          <w:szCs w:val="22"/>
        </w:rPr>
        <w:t xml:space="preserve"> </w:t>
      </w:r>
      <w:r w:rsidRPr="00071C22">
        <w:rPr>
          <w:szCs w:val="22"/>
        </w:rPr>
        <w:t>control signal design for NR.</w:t>
      </w:r>
    </w:p>
    <w:p w14:paraId="411E7BBD" w14:textId="744E027E" w:rsidR="00085A01" w:rsidRPr="00071C22" w:rsidRDefault="000736B8" w:rsidP="00085A01">
      <w:pPr>
        <w:pStyle w:val="Heading1"/>
        <w:pBdr>
          <w:top w:val="single" w:sz="12" w:space="5" w:color="auto"/>
        </w:pBdr>
        <w:spacing w:after="120"/>
        <w:rPr>
          <w:rFonts w:ascii="Times New Roman" w:hAnsi="Times New Roman"/>
          <w:b/>
          <w:sz w:val="32"/>
          <w:szCs w:val="32"/>
          <w:lang w:val="en-US"/>
        </w:rPr>
      </w:pPr>
      <w:r w:rsidRPr="00071C22">
        <w:rPr>
          <w:rFonts w:ascii="Times New Roman" w:hAnsi="Times New Roman"/>
          <w:b/>
          <w:sz w:val="32"/>
          <w:szCs w:val="32"/>
        </w:rPr>
        <w:t xml:space="preserve">Legacy </w:t>
      </w:r>
      <w:r w:rsidR="0053532B" w:rsidRPr="00071C22">
        <w:rPr>
          <w:rFonts w:ascii="Times New Roman" w:hAnsi="Times New Roman"/>
          <w:b/>
          <w:sz w:val="32"/>
          <w:szCs w:val="32"/>
        </w:rPr>
        <w:t>c</w:t>
      </w:r>
      <w:r w:rsidRPr="00071C22">
        <w:rPr>
          <w:rFonts w:ascii="Times New Roman" w:hAnsi="Times New Roman"/>
          <w:b/>
          <w:sz w:val="32"/>
          <w:szCs w:val="32"/>
        </w:rPr>
        <w:t xml:space="preserve">ontrol </w:t>
      </w:r>
      <w:r w:rsidR="0053532B" w:rsidRPr="00071C22">
        <w:rPr>
          <w:rFonts w:ascii="Times New Roman" w:hAnsi="Times New Roman"/>
          <w:b/>
          <w:sz w:val="32"/>
          <w:szCs w:val="32"/>
        </w:rPr>
        <w:t>c</w:t>
      </w:r>
      <w:r w:rsidRPr="00071C22">
        <w:rPr>
          <w:rFonts w:ascii="Times New Roman" w:hAnsi="Times New Roman"/>
          <w:b/>
          <w:sz w:val="32"/>
          <w:szCs w:val="32"/>
        </w:rPr>
        <w:t>hannels</w:t>
      </w:r>
    </w:p>
    <w:p w14:paraId="66C2B65C" w14:textId="306A5E0E" w:rsidR="00C40F52" w:rsidRPr="00071C22" w:rsidRDefault="00FF3588" w:rsidP="00C40F52">
      <w:pPr>
        <w:rPr>
          <w:szCs w:val="22"/>
          <w:lang w:eastAsia="sv-SE"/>
        </w:rPr>
      </w:pPr>
      <w:r w:rsidRPr="00071C22">
        <w:rPr>
          <w:szCs w:val="22"/>
          <w:lang w:eastAsia="sv-SE"/>
        </w:rPr>
        <w:t xml:space="preserve">In </w:t>
      </w:r>
      <w:r w:rsidR="00FC3055" w:rsidRPr="00071C22">
        <w:rPr>
          <w:szCs w:val="22"/>
          <w:lang w:eastAsia="sv-SE"/>
        </w:rPr>
        <w:t xml:space="preserve">the original </w:t>
      </w:r>
      <w:r w:rsidRPr="00071C22">
        <w:rPr>
          <w:szCs w:val="22"/>
          <w:lang w:eastAsia="sv-SE"/>
        </w:rPr>
        <w:t>LTE</w:t>
      </w:r>
      <w:r w:rsidR="00FC3055" w:rsidRPr="00071C22">
        <w:rPr>
          <w:szCs w:val="22"/>
          <w:lang w:eastAsia="sv-SE"/>
        </w:rPr>
        <w:t xml:space="preserve"> design, the Physical Downlink Control Channel (</w:t>
      </w:r>
      <w:r w:rsidR="00C40F52" w:rsidRPr="00071C22">
        <w:rPr>
          <w:szCs w:val="22"/>
          <w:lang w:eastAsia="sv-SE"/>
        </w:rPr>
        <w:t>PDCCH</w:t>
      </w:r>
      <w:r w:rsidR="00FC3055" w:rsidRPr="00071C22">
        <w:rPr>
          <w:szCs w:val="22"/>
          <w:lang w:eastAsia="sv-SE"/>
        </w:rPr>
        <w:t>)</w:t>
      </w:r>
      <w:r w:rsidR="00C40F52" w:rsidRPr="00071C22">
        <w:rPr>
          <w:szCs w:val="22"/>
          <w:lang w:eastAsia="sv-SE"/>
        </w:rPr>
        <w:t xml:space="preserve"> was proposed for the downlink control channel. </w:t>
      </w:r>
      <w:r w:rsidR="00D0076E">
        <w:rPr>
          <w:szCs w:val="22"/>
          <w:lang w:eastAsia="sv-SE"/>
        </w:rPr>
        <w:t xml:space="preserve">Despite providing an </w:t>
      </w:r>
      <w:r w:rsidR="00BC2E23">
        <w:rPr>
          <w:szCs w:val="22"/>
          <w:lang w:eastAsia="sv-SE"/>
        </w:rPr>
        <w:t>improved</w:t>
      </w:r>
      <w:r w:rsidR="00D0076E">
        <w:rPr>
          <w:szCs w:val="22"/>
          <w:lang w:eastAsia="sv-SE"/>
        </w:rPr>
        <w:t xml:space="preserve"> link budget</w:t>
      </w:r>
      <w:r w:rsidR="00BC2E23">
        <w:rPr>
          <w:szCs w:val="22"/>
          <w:lang w:eastAsia="sv-SE"/>
        </w:rPr>
        <w:t xml:space="preserve"> and higher reliability</w:t>
      </w:r>
      <w:r w:rsidR="007D24C3">
        <w:rPr>
          <w:szCs w:val="22"/>
          <w:lang w:eastAsia="sv-SE"/>
        </w:rPr>
        <w:t xml:space="preserve"> compared to PDSCH</w:t>
      </w:r>
      <w:r w:rsidR="00D0076E">
        <w:rPr>
          <w:szCs w:val="22"/>
          <w:lang w:eastAsia="sv-SE"/>
        </w:rPr>
        <w:t xml:space="preserve">, </w:t>
      </w:r>
      <w:r w:rsidR="00DA7BB1" w:rsidRPr="00DA7BB1">
        <w:rPr>
          <w:szCs w:val="22"/>
          <w:lang w:eastAsia="sv-SE"/>
        </w:rPr>
        <w:t xml:space="preserve">in the later phase of LTE </w:t>
      </w:r>
      <w:r w:rsidR="00DA7BB1">
        <w:rPr>
          <w:szCs w:val="22"/>
          <w:lang w:eastAsia="sv-SE"/>
        </w:rPr>
        <w:t>standardization effort</w:t>
      </w:r>
      <w:r w:rsidR="00DA7BB1" w:rsidRPr="00DA7BB1">
        <w:rPr>
          <w:szCs w:val="22"/>
          <w:lang w:eastAsia="sv-SE"/>
        </w:rPr>
        <w:t xml:space="preserve">, it was realized that </w:t>
      </w:r>
      <w:r w:rsidR="00D0076E">
        <w:rPr>
          <w:szCs w:val="22"/>
          <w:lang w:eastAsia="sv-SE"/>
        </w:rPr>
        <w:t>the PDCCH</w:t>
      </w:r>
      <w:r w:rsidR="00DA7BB1">
        <w:rPr>
          <w:szCs w:val="22"/>
          <w:lang w:eastAsia="sv-SE"/>
        </w:rPr>
        <w:t xml:space="preserve"> design has</w:t>
      </w:r>
      <w:r w:rsidR="00C40F52" w:rsidRPr="00071C22">
        <w:rPr>
          <w:szCs w:val="22"/>
          <w:lang w:eastAsia="sv-SE"/>
        </w:rPr>
        <w:t xml:space="preserve"> many shortcomings including:</w:t>
      </w:r>
    </w:p>
    <w:p w14:paraId="56DAE467" w14:textId="432D893E" w:rsidR="00C40F52" w:rsidRPr="00071C22" w:rsidRDefault="00C40F52" w:rsidP="00071C22">
      <w:pPr>
        <w:pStyle w:val="ListParagraph"/>
        <w:numPr>
          <w:ilvl w:val="0"/>
          <w:numId w:val="17"/>
        </w:numPr>
        <w:rPr>
          <w:rFonts w:ascii="Times New Roman" w:hAnsi="Times New Roman"/>
          <w:lang w:eastAsia="sv-SE"/>
        </w:rPr>
      </w:pPr>
      <w:r w:rsidRPr="00071C22">
        <w:rPr>
          <w:rFonts w:ascii="Times New Roman" w:hAnsi="Times New Roman"/>
          <w:lang w:eastAsia="sv-SE"/>
        </w:rPr>
        <w:t>Limited Capacity</w:t>
      </w:r>
    </w:p>
    <w:p w14:paraId="584234DC" w14:textId="44F6D714" w:rsidR="00071C22" w:rsidRPr="00071C22" w:rsidRDefault="00071C22" w:rsidP="00071C22">
      <w:pPr>
        <w:pStyle w:val="ListParagraph"/>
        <w:numPr>
          <w:ilvl w:val="0"/>
          <w:numId w:val="17"/>
        </w:numPr>
        <w:rPr>
          <w:rFonts w:ascii="Times New Roman" w:hAnsi="Times New Roman"/>
          <w:lang w:eastAsia="sv-SE"/>
        </w:rPr>
      </w:pPr>
      <w:r w:rsidRPr="00071C22">
        <w:rPr>
          <w:rFonts w:ascii="Times New Roman" w:hAnsi="Times New Roman"/>
          <w:lang w:eastAsia="sv-SE"/>
        </w:rPr>
        <w:t>High blocking probability</w:t>
      </w:r>
      <w:r w:rsidRPr="00071C22">
        <w:rPr>
          <w:rFonts w:ascii="Times New Roman" w:hAnsi="Times New Roman"/>
          <w:lang w:eastAsia="sv-SE"/>
        </w:rPr>
        <w:t xml:space="preserve"> </w:t>
      </w:r>
    </w:p>
    <w:p w14:paraId="26791C5C" w14:textId="7EF2C99D" w:rsidR="00C40F52" w:rsidRPr="00071C22" w:rsidRDefault="00C40F52" w:rsidP="00071C22">
      <w:pPr>
        <w:pStyle w:val="ListParagraph"/>
        <w:numPr>
          <w:ilvl w:val="0"/>
          <w:numId w:val="17"/>
        </w:numPr>
        <w:rPr>
          <w:rFonts w:ascii="Times New Roman" w:hAnsi="Times New Roman"/>
          <w:lang w:eastAsia="sv-SE"/>
        </w:rPr>
      </w:pPr>
      <w:r w:rsidRPr="00071C22">
        <w:rPr>
          <w:rFonts w:ascii="Times New Roman" w:hAnsi="Times New Roman"/>
          <w:lang w:eastAsia="sv-SE"/>
        </w:rPr>
        <w:t>No support for I</w:t>
      </w:r>
      <w:r w:rsidR="00FC3055" w:rsidRPr="00071C22">
        <w:rPr>
          <w:rFonts w:ascii="Times New Roman" w:hAnsi="Times New Roman"/>
          <w:lang w:eastAsia="sv-SE"/>
        </w:rPr>
        <w:t xml:space="preserve">nter </w:t>
      </w:r>
      <w:r w:rsidRPr="00071C22">
        <w:rPr>
          <w:rFonts w:ascii="Times New Roman" w:hAnsi="Times New Roman"/>
          <w:lang w:eastAsia="sv-SE"/>
        </w:rPr>
        <w:t>C</w:t>
      </w:r>
      <w:r w:rsidR="00FC3055" w:rsidRPr="00071C22">
        <w:rPr>
          <w:rFonts w:ascii="Times New Roman" w:hAnsi="Times New Roman"/>
          <w:lang w:eastAsia="sv-SE"/>
        </w:rPr>
        <w:t xml:space="preserve">ell </w:t>
      </w:r>
      <w:r w:rsidRPr="00071C22">
        <w:rPr>
          <w:rFonts w:ascii="Times New Roman" w:hAnsi="Times New Roman"/>
          <w:lang w:eastAsia="sv-SE"/>
        </w:rPr>
        <w:t>I</w:t>
      </w:r>
      <w:r w:rsidR="00FC3055" w:rsidRPr="00071C22">
        <w:rPr>
          <w:rFonts w:ascii="Times New Roman" w:hAnsi="Times New Roman"/>
          <w:lang w:eastAsia="sv-SE"/>
        </w:rPr>
        <w:t xml:space="preserve">nterference </w:t>
      </w:r>
      <w:r w:rsidRPr="00071C22">
        <w:rPr>
          <w:rFonts w:ascii="Times New Roman" w:hAnsi="Times New Roman"/>
          <w:lang w:eastAsia="sv-SE"/>
        </w:rPr>
        <w:t>C</w:t>
      </w:r>
      <w:r w:rsidR="00FC3055" w:rsidRPr="00071C22">
        <w:rPr>
          <w:rFonts w:ascii="Times New Roman" w:hAnsi="Times New Roman"/>
          <w:lang w:eastAsia="sv-SE"/>
        </w:rPr>
        <w:t>ancellation (ICIC)</w:t>
      </w:r>
    </w:p>
    <w:p w14:paraId="0F41C034" w14:textId="4CA60603" w:rsidR="00C40F52" w:rsidRDefault="00C40F52" w:rsidP="00071C22">
      <w:pPr>
        <w:pStyle w:val="ListParagraph"/>
        <w:numPr>
          <w:ilvl w:val="0"/>
          <w:numId w:val="17"/>
        </w:numPr>
        <w:rPr>
          <w:rFonts w:ascii="Times New Roman" w:hAnsi="Times New Roman"/>
          <w:lang w:eastAsia="sv-SE"/>
        </w:rPr>
      </w:pPr>
      <w:r w:rsidRPr="00071C22">
        <w:rPr>
          <w:rFonts w:ascii="Times New Roman" w:hAnsi="Times New Roman"/>
          <w:lang w:eastAsia="sv-SE"/>
        </w:rPr>
        <w:t>No support for Co</w:t>
      </w:r>
      <w:r w:rsidR="00FC3055" w:rsidRPr="00071C22">
        <w:rPr>
          <w:rFonts w:ascii="Times New Roman" w:hAnsi="Times New Roman"/>
          <w:lang w:eastAsia="sv-SE"/>
        </w:rPr>
        <w:t xml:space="preserve">operative </w:t>
      </w:r>
      <w:r w:rsidRPr="00071C22">
        <w:rPr>
          <w:rFonts w:ascii="Times New Roman" w:hAnsi="Times New Roman"/>
          <w:lang w:eastAsia="sv-SE"/>
        </w:rPr>
        <w:t>M</w:t>
      </w:r>
      <w:r w:rsidR="00FC3055" w:rsidRPr="00071C22">
        <w:rPr>
          <w:rFonts w:ascii="Times New Roman" w:hAnsi="Times New Roman"/>
          <w:lang w:eastAsia="sv-SE"/>
        </w:rPr>
        <w:t>ulit-</w:t>
      </w:r>
      <w:r w:rsidRPr="00071C22">
        <w:rPr>
          <w:rFonts w:ascii="Times New Roman" w:hAnsi="Times New Roman"/>
          <w:lang w:eastAsia="sv-SE"/>
        </w:rPr>
        <w:t>P</w:t>
      </w:r>
      <w:r w:rsidR="00FC3055" w:rsidRPr="00071C22">
        <w:rPr>
          <w:rFonts w:ascii="Times New Roman" w:hAnsi="Times New Roman"/>
          <w:lang w:eastAsia="sv-SE"/>
        </w:rPr>
        <w:t>oint (CoMP) transmission</w:t>
      </w:r>
    </w:p>
    <w:p w14:paraId="2C739016" w14:textId="74DC5941" w:rsidR="007D50CA" w:rsidRPr="00071C22" w:rsidRDefault="007D50CA" w:rsidP="00071C22">
      <w:pPr>
        <w:pStyle w:val="ListParagraph"/>
        <w:numPr>
          <w:ilvl w:val="0"/>
          <w:numId w:val="17"/>
        </w:numPr>
        <w:rPr>
          <w:rFonts w:ascii="Times New Roman" w:hAnsi="Times New Roman"/>
          <w:lang w:eastAsia="sv-SE"/>
        </w:rPr>
      </w:pPr>
      <w:r>
        <w:rPr>
          <w:rFonts w:ascii="Times New Roman" w:hAnsi="Times New Roman"/>
          <w:lang w:eastAsia="sv-SE"/>
        </w:rPr>
        <w:t>No support for Carrier Aggregation (CA)</w:t>
      </w:r>
      <w:bookmarkStart w:id="0" w:name="_GoBack"/>
      <w:bookmarkEnd w:id="0"/>
    </w:p>
    <w:p w14:paraId="68774901" w14:textId="18418293" w:rsidR="00C40F52" w:rsidRPr="00071C22" w:rsidRDefault="00C40F52" w:rsidP="00071C22">
      <w:pPr>
        <w:pStyle w:val="ListParagraph"/>
        <w:numPr>
          <w:ilvl w:val="0"/>
          <w:numId w:val="17"/>
        </w:numPr>
        <w:rPr>
          <w:rFonts w:ascii="Times New Roman" w:hAnsi="Times New Roman"/>
          <w:lang w:eastAsia="sv-SE"/>
        </w:rPr>
      </w:pPr>
      <w:r w:rsidRPr="00071C22">
        <w:rPr>
          <w:rFonts w:ascii="Times New Roman" w:hAnsi="Times New Roman"/>
          <w:lang w:eastAsia="sv-SE"/>
        </w:rPr>
        <w:t>Large Overhead (Each OFDM symbol adds 7% overhead)</w:t>
      </w:r>
    </w:p>
    <w:p w14:paraId="43389B75" w14:textId="243B00F2" w:rsidR="00C40F52" w:rsidRPr="00071C22" w:rsidRDefault="00C40F52" w:rsidP="00071C22">
      <w:pPr>
        <w:pStyle w:val="ListParagraph"/>
        <w:numPr>
          <w:ilvl w:val="0"/>
          <w:numId w:val="17"/>
        </w:numPr>
        <w:rPr>
          <w:rFonts w:ascii="Times New Roman" w:hAnsi="Times New Roman"/>
          <w:lang w:eastAsia="sv-SE"/>
        </w:rPr>
      </w:pPr>
      <w:r w:rsidRPr="00071C22">
        <w:rPr>
          <w:rFonts w:ascii="Times New Roman" w:hAnsi="Times New Roman"/>
          <w:lang w:eastAsia="sv-SE"/>
        </w:rPr>
        <w:t>Limited Payload size</w:t>
      </w:r>
    </w:p>
    <w:p w14:paraId="6DB0A726" w14:textId="069FF898" w:rsidR="00C40F52" w:rsidRPr="00071C22" w:rsidRDefault="00C40F52" w:rsidP="00C40F52">
      <w:pPr>
        <w:rPr>
          <w:szCs w:val="22"/>
          <w:lang w:eastAsia="sv-SE"/>
        </w:rPr>
      </w:pPr>
      <w:r w:rsidRPr="00071C22">
        <w:rPr>
          <w:szCs w:val="22"/>
          <w:lang w:eastAsia="sv-SE"/>
        </w:rPr>
        <w:tab/>
      </w:r>
    </w:p>
    <w:p w14:paraId="2D09603B" w14:textId="105DBFDF" w:rsidR="00C40F52" w:rsidRPr="00071C22" w:rsidRDefault="00C40F52" w:rsidP="00C40F52">
      <w:pPr>
        <w:rPr>
          <w:szCs w:val="22"/>
          <w:lang w:eastAsia="sv-SE"/>
        </w:rPr>
      </w:pPr>
      <w:r w:rsidRPr="00071C22">
        <w:rPr>
          <w:szCs w:val="22"/>
          <w:lang w:eastAsia="sv-SE"/>
        </w:rPr>
        <w:t>Because of these shortcoming</w:t>
      </w:r>
      <w:r w:rsidR="00353FF8" w:rsidRPr="00071C22">
        <w:rPr>
          <w:szCs w:val="22"/>
          <w:lang w:eastAsia="sv-SE"/>
        </w:rPr>
        <w:t>s</w:t>
      </w:r>
      <w:r w:rsidRPr="00071C22">
        <w:rPr>
          <w:szCs w:val="22"/>
          <w:lang w:eastAsia="sv-SE"/>
        </w:rPr>
        <w:t xml:space="preserve"> of </w:t>
      </w:r>
      <w:r w:rsidR="00FC3055" w:rsidRPr="00071C22">
        <w:rPr>
          <w:szCs w:val="22"/>
          <w:lang w:eastAsia="sv-SE"/>
        </w:rPr>
        <w:t xml:space="preserve">the </w:t>
      </w:r>
      <w:r w:rsidRPr="00071C22">
        <w:rPr>
          <w:szCs w:val="22"/>
          <w:lang w:eastAsia="sv-SE"/>
        </w:rPr>
        <w:t xml:space="preserve">PDCCH, </w:t>
      </w:r>
      <w:r w:rsidR="00FC3055" w:rsidRPr="00071C22">
        <w:rPr>
          <w:szCs w:val="22"/>
          <w:lang w:eastAsia="sv-SE"/>
        </w:rPr>
        <w:t>an enhance PDCCH (</w:t>
      </w:r>
      <w:r w:rsidRPr="00071C22">
        <w:rPr>
          <w:szCs w:val="22"/>
          <w:lang w:eastAsia="sv-SE"/>
        </w:rPr>
        <w:t>E</w:t>
      </w:r>
      <w:r w:rsidR="00FA206B" w:rsidRPr="00071C22">
        <w:rPr>
          <w:szCs w:val="22"/>
          <w:lang w:eastAsia="sv-SE"/>
        </w:rPr>
        <w:t>PD</w:t>
      </w:r>
      <w:r w:rsidRPr="00071C22">
        <w:rPr>
          <w:szCs w:val="22"/>
          <w:lang w:eastAsia="sv-SE"/>
        </w:rPr>
        <w:t>CCH</w:t>
      </w:r>
      <w:r w:rsidR="00FC3055" w:rsidRPr="00071C22">
        <w:rPr>
          <w:szCs w:val="22"/>
          <w:lang w:eastAsia="sv-SE"/>
        </w:rPr>
        <w:t>)</w:t>
      </w:r>
      <w:r w:rsidRPr="00071C22">
        <w:rPr>
          <w:szCs w:val="22"/>
          <w:lang w:eastAsia="sv-SE"/>
        </w:rPr>
        <w:t xml:space="preserve"> was proposed for the downlink control channel of LTE Advanced</w:t>
      </w:r>
      <w:r w:rsidR="00FC3055" w:rsidRPr="00071C22">
        <w:rPr>
          <w:szCs w:val="22"/>
          <w:lang w:eastAsia="sv-SE"/>
        </w:rPr>
        <w:t xml:space="preserve"> (Rel-10)</w:t>
      </w:r>
      <w:r w:rsidRPr="00071C22">
        <w:rPr>
          <w:szCs w:val="22"/>
          <w:lang w:eastAsia="sv-SE"/>
        </w:rPr>
        <w:t>. E</w:t>
      </w:r>
      <w:r w:rsidR="00FA206B" w:rsidRPr="00071C22">
        <w:rPr>
          <w:szCs w:val="22"/>
          <w:lang w:eastAsia="sv-SE"/>
        </w:rPr>
        <w:t>PD</w:t>
      </w:r>
      <w:r w:rsidRPr="00071C22">
        <w:rPr>
          <w:szCs w:val="22"/>
          <w:lang w:eastAsia="sv-SE"/>
        </w:rPr>
        <w:t xml:space="preserve">CCH divides the resources between data and control, using FDD. In </w:t>
      </w:r>
      <w:r w:rsidR="00FC3055" w:rsidRPr="00071C22">
        <w:rPr>
          <w:szCs w:val="22"/>
          <w:lang w:eastAsia="sv-SE"/>
        </w:rPr>
        <w:t xml:space="preserve">the </w:t>
      </w:r>
      <w:r w:rsidRPr="00071C22">
        <w:rPr>
          <w:szCs w:val="22"/>
          <w:lang w:eastAsia="sv-SE"/>
        </w:rPr>
        <w:t>frequency tones assigned for the control channel, E</w:t>
      </w:r>
      <w:r w:rsidR="00FA206B" w:rsidRPr="00071C22">
        <w:rPr>
          <w:szCs w:val="22"/>
          <w:lang w:eastAsia="sv-SE"/>
        </w:rPr>
        <w:t>PD</w:t>
      </w:r>
      <w:r w:rsidRPr="00071C22">
        <w:rPr>
          <w:szCs w:val="22"/>
          <w:lang w:eastAsia="sv-SE"/>
        </w:rPr>
        <w:t xml:space="preserve">CCH covers the whole subframe (instead of just the beginning three or four OFDM </w:t>
      </w:r>
      <w:r w:rsidR="00D220D8" w:rsidRPr="00071C22">
        <w:rPr>
          <w:szCs w:val="22"/>
          <w:lang w:eastAsia="sv-SE"/>
        </w:rPr>
        <w:t>symbols</w:t>
      </w:r>
      <w:r w:rsidRPr="00071C22">
        <w:rPr>
          <w:szCs w:val="22"/>
          <w:lang w:eastAsia="sv-SE"/>
        </w:rPr>
        <w:t>). The FDD design for E</w:t>
      </w:r>
      <w:r w:rsidR="00FA206B" w:rsidRPr="00071C22">
        <w:rPr>
          <w:szCs w:val="22"/>
          <w:lang w:eastAsia="sv-SE"/>
        </w:rPr>
        <w:t>PD</w:t>
      </w:r>
      <w:r w:rsidRPr="00071C22">
        <w:rPr>
          <w:szCs w:val="22"/>
          <w:lang w:eastAsia="sv-SE"/>
        </w:rPr>
        <w:t>CCH has several advantages including the following</w:t>
      </w:r>
    </w:p>
    <w:p w14:paraId="5BBD81FC" w14:textId="39BEBE93" w:rsidR="00C40F52" w:rsidRPr="00071C22" w:rsidRDefault="00C40F52" w:rsidP="00071C22">
      <w:pPr>
        <w:pStyle w:val="ListParagraph"/>
        <w:numPr>
          <w:ilvl w:val="0"/>
          <w:numId w:val="18"/>
        </w:numPr>
        <w:rPr>
          <w:rFonts w:ascii="Times New Roman" w:hAnsi="Times New Roman"/>
          <w:lang w:eastAsia="sv-SE"/>
        </w:rPr>
      </w:pPr>
      <w:r w:rsidRPr="00071C22">
        <w:rPr>
          <w:rFonts w:ascii="Times New Roman" w:hAnsi="Times New Roman"/>
          <w:lang w:eastAsia="sv-SE"/>
        </w:rPr>
        <w:t>Higher and scalable capacity</w:t>
      </w:r>
    </w:p>
    <w:p w14:paraId="1030967D" w14:textId="65A1D0B0" w:rsidR="00C40F52" w:rsidRPr="00071C22" w:rsidRDefault="00C40F52" w:rsidP="00071C22">
      <w:pPr>
        <w:pStyle w:val="ListParagraph"/>
        <w:numPr>
          <w:ilvl w:val="0"/>
          <w:numId w:val="18"/>
        </w:numPr>
        <w:rPr>
          <w:rFonts w:ascii="Times New Roman" w:hAnsi="Times New Roman"/>
          <w:lang w:eastAsia="sv-SE"/>
        </w:rPr>
      </w:pPr>
      <w:r w:rsidRPr="00071C22">
        <w:rPr>
          <w:rFonts w:ascii="Times New Roman" w:hAnsi="Times New Roman"/>
          <w:lang w:eastAsia="sv-SE"/>
        </w:rPr>
        <w:t xml:space="preserve">Support of frequency-domain </w:t>
      </w:r>
      <w:r w:rsidR="00FC3055" w:rsidRPr="00071C22">
        <w:rPr>
          <w:rFonts w:ascii="Times New Roman" w:hAnsi="Times New Roman"/>
          <w:lang w:eastAsia="sv-SE"/>
        </w:rPr>
        <w:t>ICIC</w:t>
      </w:r>
    </w:p>
    <w:p w14:paraId="3309E924" w14:textId="0BCFCE20" w:rsidR="00C40F52" w:rsidRPr="00071C22" w:rsidRDefault="00C40F52" w:rsidP="00071C22">
      <w:pPr>
        <w:pStyle w:val="ListParagraph"/>
        <w:numPr>
          <w:ilvl w:val="0"/>
          <w:numId w:val="18"/>
        </w:numPr>
        <w:rPr>
          <w:rFonts w:ascii="Times New Roman" w:hAnsi="Times New Roman"/>
          <w:lang w:eastAsia="sv-SE"/>
        </w:rPr>
      </w:pPr>
      <w:r w:rsidRPr="00071C22">
        <w:rPr>
          <w:rFonts w:ascii="Times New Roman" w:hAnsi="Times New Roman"/>
          <w:lang w:eastAsia="sv-SE"/>
        </w:rPr>
        <w:t>Improved spatial reuse (e.g., MIMO); Support of beamforming and diversity</w:t>
      </w:r>
    </w:p>
    <w:p w14:paraId="1E41D89B" w14:textId="3E236177" w:rsidR="00C40F52" w:rsidRPr="00071C22" w:rsidRDefault="00C40F52" w:rsidP="00071C22">
      <w:pPr>
        <w:pStyle w:val="ListParagraph"/>
        <w:numPr>
          <w:ilvl w:val="0"/>
          <w:numId w:val="18"/>
        </w:numPr>
        <w:rPr>
          <w:rFonts w:ascii="Times New Roman" w:hAnsi="Times New Roman"/>
          <w:lang w:eastAsia="sv-SE"/>
        </w:rPr>
      </w:pPr>
      <w:r w:rsidRPr="00071C22">
        <w:rPr>
          <w:rFonts w:ascii="Times New Roman" w:hAnsi="Times New Roman"/>
          <w:lang w:eastAsia="sv-SE"/>
        </w:rPr>
        <w:t>Support of frequency-selective scheduling</w:t>
      </w:r>
    </w:p>
    <w:p w14:paraId="5A110588" w14:textId="6E5EE2C7" w:rsidR="007E3A25" w:rsidRPr="00071C22" w:rsidRDefault="00C40F52" w:rsidP="00071C22">
      <w:pPr>
        <w:pStyle w:val="ListParagraph"/>
        <w:numPr>
          <w:ilvl w:val="0"/>
          <w:numId w:val="18"/>
        </w:numPr>
        <w:rPr>
          <w:rFonts w:ascii="Times New Roman" w:hAnsi="Times New Roman"/>
          <w:lang w:eastAsia="sv-SE"/>
        </w:rPr>
      </w:pPr>
      <w:r w:rsidRPr="00071C22">
        <w:rPr>
          <w:rFonts w:ascii="Times New Roman" w:hAnsi="Times New Roman"/>
          <w:lang w:eastAsia="sv-SE"/>
        </w:rPr>
        <w:t>Coexistence on the same carrier as legacy UE</w:t>
      </w:r>
    </w:p>
    <w:p w14:paraId="570E10A7" w14:textId="5389B80B" w:rsidR="00180B6F" w:rsidRPr="00071C22" w:rsidRDefault="00255D34" w:rsidP="006C59FF">
      <w:pPr>
        <w:pStyle w:val="Heading1"/>
        <w:rPr>
          <w:rFonts w:ascii="Times New Roman" w:hAnsi="Times New Roman"/>
          <w:b/>
          <w:sz w:val="32"/>
          <w:szCs w:val="32"/>
          <w:lang w:val="en-US"/>
        </w:rPr>
      </w:pPr>
      <w:r w:rsidRPr="00071C22">
        <w:rPr>
          <w:rFonts w:ascii="Times New Roman" w:hAnsi="Times New Roman"/>
          <w:b/>
          <w:sz w:val="32"/>
          <w:szCs w:val="32"/>
        </w:rPr>
        <w:lastRenderedPageBreak/>
        <w:t>Non-orthogonal control channel design for NR</w:t>
      </w:r>
    </w:p>
    <w:p w14:paraId="7933B37F" w14:textId="0D9B7176" w:rsidR="00611D12" w:rsidRPr="00071C22" w:rsidRDefault="00615C74" w:rsidP="004555E3">
      <w:pPr>
        <w:rPr>
          <w:szCs w:val="22"/>
        </w:rPr>
      </w:pPr>
      <w:r w:rsidRPr="00071C22">
        <w:rPr>
          <w:szCs w:val="22"/>
        </w:rPr>
        <w:t>Although E</w:t>
      </w:r>
      <w:r w:rsidR="00FA206B" w:rsidRPr="00071C22">
        <w:rPr>
          <w:szCs w:val="22"/>
        </w:rPr>
        <w:t>PD</w:t>
      </w:r>
      <w:r w:rsidRPr="00071C22">
        <w:rPr>
          <w:szCs w:val="22"/>
        </w:rPr>
        <w:t>CCH provides better flexibility in supporting more users (compared to PDCCH), it cannot support the large number of users that are required in some usage scenarios like mMTC. Also, for mMTC, we may need more relaxed requirements for the r</w:t>
      </w:r>
      <w:r w:rsidR="000233FA" w:rsidRPr="00071C22">
        <w:rPr>
          <w:szCs w:val="22"/>
        </w:rPr>
        <w:t>e</w:t>
      </w:r>
      <w:r w:rsidRPr="00071C22">
        <w:rPr>
          <w:szCs w:val="22"/>
        </w:rPr>
        <w:t xml:space="preserve">liability of the control channel (in terms of </w:t>
      </w:r>
      <w:r w:rsidR="000233FA" w:rsidRPr="00071C22">
        <w:rPr>
          <w:szCs w:val="22"/>
        </w:rPr>
        <w:t xml:space="preserve">block </w:t>
      </w:r>
      <w:r w:rsidRPr="00071C22">
        <w:rPr>
          <w:szCs w:val="22"/>
        </w:rPr>
        <w:t xml:space="preserve">error rate). </w:t>
      </w:r>
      <w:r w:rsidR="00353FF8" w:rsidRPr="00071C22">
        <w:rPr>
          <w:szCs w:val="22"/>
        </w:rPr>
        <w:t xml:space="preserve">Non-orthogonal multiple access schemes are currently being discussed for data channels and it has been shown that it has promising </w:t>
      </w:r>
      <w:r w:rsidR="00353FF8" w:rsidRPr="00071C22">
        <w:rPr>
          <w:rFonts w:eastAsia="MS Mincho"/>
          <w:lang w:val="en-US" w:eastAsia="ja-JP"/>
        </w:rPr>
        <w:t>overloading capability.</w:t>
      </w:r>
      <w:r w:rsidR="00353FF8" w:rsidRPr="00071C22">
        <w:rPr>
          <w:szCs w:val="22"/>
        </w:rPr>
        <w:t xml:space="preserve"> </w:t>
      </w:r>
      <w:r w:rsidR="00611D12" w:rsidRPr="00071C22">
        <w:rPr>
          <w:szCs w:val="22"/>
        </w:rPr>
        <w:t>The other benefit of non-orthogonal designs is reducing the probability of user block</w:t>
      </w:r>
      <w:r w:rsidR="00F130B1" w:rsidRPr="00071C22">
        <w:rPr>
          <w:szCs w:val="22"/>
        </w:rPr>
        <w:t>ing</w:t>
      </w:r>
      <w:r w:rsidR="00611D12" w:rsidRPr="00071C22">
        <w:rPr>
          <w:szCs w:val="22"/>
        </w:rPr>
        <w:t>, even if the number users is not too large. This issue is especially important for the URLLC usage scenario</w:t>
      </w:r>
      <w:r w:rsidR="00BA678D" w:rsidRPr="00071C22">
        <w:rPr>
          <w:szCs w:val="22"/>
        </w:rPr>
        <w:t>, where the probability of user block</w:t>
      </w:r>
      <w:r w:rsidR="00352F6C" w:rsidRPr="00071C22">
        <w:rPr>
          <w:szCs w:val="22"/>
        </w:rPr>
        <w:t>ing</w:t>
      </w:r>
      <w:r w:rsidR="00BA678D" w:rsidRPr="00071C22">
        <w:rPr>
          <w:szCs w:val="22"/>
        </w:rPr>
        <w:t xml:space="preserve"> should be extremely small.</w:t>
      </w:r>
    </w:p>
    <w:p w14:paraId="6B05A49D" w14:textId="65CBD686" w:rsidR="007F165F" w:rsidRPr="00071C22" w:rsidRDefault="00615C74" w:rsidP="004555E3">
      <w:pPr>
        <w:rPr>
          <w:szCs w:val="22"/>
        </w:rPr>
      </w:pPr>
      <w:r w:rsidRPr="00071C22">
        <w:rPr>
          <w:szCs w:val="22"/>
        </w:rPr>
        <w:t>Because of the</w:t>
      </w:r>
      <w:r w:rsidR="00353FF8" w:rsidRPr="00071C22">
        <w:rPr>
          <w:szCs w:val="22"/>
        </w:rPr>
        <w:t xml:space="preserve"> above mentioned</w:t>
      </w:r>
      <w:r w:rsidRPr="00071C22">
        <w:rPr>
          <w:szCs w:val="22"/>
        </w:rPr>
        <w:t xml:space="preserve"> issues</w:t>
      </w:r>
      <w:r w:rsidR="00353FF8" w:rsidRPr="00071C22">
        <w:rPr>
          <w:szCs w:val="22"/>
        </w:rPr>
        <w:t xml:space="preserve"> regarding control channel</w:t>
      </w:r>
      <w:r w:rsidRPr="00071C22">
        <w:rPr>
          <w:szCs w:val="22"/>
        </w:rPr>
        <w:t xml:space="preserve">, non-orthogonal solutions might </w:t>
      </w:r>
      <w:r w:rsidR="00353FF8" w:rsidRPr="00071C22">
        <w:rPr>
          <w:szCs w:val="22"/>
        </w:rPr>
        <w:t xml:space="preserve">also </w:t>
      </w:r>
      <w:r w:rsidRPr="00071C22">
        <w:rPr>
          <w:szCs w:val="22"/>
        </w:rPr>
        <w:t>be useful for the control channel design and they should be studied at least for the case of mMTC</w:t>
      </w:r>
      <w:r w:rsidR="00696153" w:rsidRPr="00071C22">
        <w:rPr>
          <w:szCs w:val="22"/>
        </w:rPr>
        <w:t xml:space="preserve"> and URLLC</w:t>
      </w:r>
      <w:r w:rsidRPr="00071C22">
        <w:rPr>
          <w:szCs w:val="22"/>
        </w:rPr>
        <w:t>.</w:t>
      </w:r>
    </w:p>
    <w:p w14:paraId="0DE9C4B6" w14:textId="1E325D1D" w:rsidR="00CC314D" w:rsidRPr="00071C22" w:rsidRDefault="00F559C9" w:rsidP="002A7D4B">
      <w:pPr>
        <w:rPr>
          <w:i/>
          <w:szCs w:val="22"/>
          <w:lang w:eastAsia="sv-SE"/>
        </w:rPr>
      </w:pPr>
      <w:r w:rsidRPr="00071C22">
        <w:rPr>
          <w:b/>
          <w:i/>
          <w:szCs w:val="22"/>
          <w:u w:val="single"/>
          <w:lang w:eastAsia="sv-SE"/>
        </w:rPr>
        <w:t>Proposal 1:</w:t>
      </w:r>
      <w:r w:rsidRPr="00071C22">
        <w:rPr>
          <w:b/>
          <w:szCs w:val="22"/>
          <w:lang w:eastAsia="sv-SE"/>
        </w:rPr>
        <w:t xml:space="preserve"> </w:t>
      </w:r>
      <w:r w:rsidR="00952F96" w:rsidRPr="00071C22">
        <w:rPr>
          <w:i/>
          <w:szCs w:val="22"/>
          <w:lang w:eastAsia="sv-SE"/>
        </w:rPr>
        <w:t>Non-orthogonal c</w:t>
      </w:r>
      <w:r w:rsidRPr="00071C22">
        <w:rPr>
          <w:i/>
          <w:szCs w:val="22"/>
          <w:lang w:eastAsia="sv-SE"/>
        </w:rPr>
        <w:t>ontrol channel design in</w:t>
      </w:r>
      <w:r w:rsidRPr="00071C22">
        <w:rPr>
          <w:b/>
          <w:i/>
          <w:szCs w:val="22"/>
          <w:lang w:eastAsia="sv-SE"/>
        </w:rPr>
        <w:t xml:space="preserve"> </w:t>
      </w:r>
      <w:r w:rsidRPr="00071C22">
        <w:rPr>
          <w:i/>
          <w:szCs w:val="22"/>
          <w:lang w:eastAsia="sv-SE"/>
        </w:rPr>
        <w:t xml:space="preserve">NR should </w:t>
      </w:r>
      <w:r w:rsidR="00952F96" w:rsidRPr="00071C22">
        <w:rPr>
          <w:i/>
          <w:szCs w:val="22"/>
          <w:lang w:eastAsia="sv-SE"/>
        </w:rPr>
        <w:t>be studied to support more users</w:t>
      </w:r>
      <w:r w:rsidR="00882835" w:rsidRPr="00071C22">
        <w:rPr>
          <w:i/>
          <w:szCs w:val="22"/>
          <w:lang w:eastAsia="sv-SE"/>
        </w:rPr>
        <w:t xml:space="preserve"> </w:t>
      </w:r>
      <w:r w:rsidR="00BA678D" w:rsidRPr="00071C22">
        <w:rPr>
          <w:i/>
          <w:szCs w:val="22"/>
          <w:lang w:eastAsia="sv-SE"/>
        </w:rPr>
        <w:t>and/</w:t>
      </w:r>
      <w:r w:rsidR="00882835" w:rsidRPr="00071C22">
        <w:rPr>
          <w:i/>
          <w:szCs w:val="22"/>
          <w:lang w:eastAsia="sv-SE"/>
        </w:rPr>
        <w:t xml:space="preserve">or </w:t>
      </w:r>
      <w:r w:rsidR="00BA678D" w:rsidRPr="00071C22">
        <w:rPr>
          <w:i/>
          <w:szCs w:val="22"/>
          <w:lang w:eastAsia="sv-SE"/>
        </w:rPr>
        <w:t xml:space="preserve">to </w:t>
      </w:r>
      <w:r w:rsidR="00882835" w:rsidRPr="00071C22">
        <w:rPr>
          <w:i/>
          <w:szCs w:val="22"/>
          <w:lang w:eastAsia="sv-SE"/>
        </w:rPr>
        <w:t>reduce the probability of user block</w:t>
      </w:r>
      <w:r w:rsidR="00352F6C" w:rsidRPr="00071C22">
        <w:rPr>
          <w:i/>
          <w:szCs w:val="22"/>
          <w:lang w:eastAsia="sv-SE"/>
        </w:rPr>
        <w:t>ing</w:t>
      </w:r>
      <w:r w:rsidR="00952F96" w:rsidRPr="00071C22">
        <w:rPr>
          <w:i/>
          <w:szCs w:val="22"/>
          <w:lang w:eastAsia="sv-SE"/>
        </w:rPr>
        <w:t>, at least for mMTC</w:t>
      </w:r>
      <w:r w:rsidR="00882835" w:rsidRPr="00071C22">
        <w:rPr>
          <w:i/>
          <w:szCs w:val="22"/>
          <w:lang w:eastAsia="sv-SE"/>
        </w:rPr>
        <w:t xml:space="preserve"> and URLLC</w:t>
      </w:r>
    </w:p>
    <w:p w14:paraId="5E1E9155" w14:textId="12CFD76F" w:rsidR="006E47D6" w:rsidRPr="00071C22" w:rsidRDefault="00C40F52" w:rsidP="002A7D4B">
      <w:pPr>
        <w:rPr>
          <w:szCs w:val="22"/>
          <w:lang w:eastAsia="sv-SE"/>
        </w:rPr>
      </w:pPr>
      <w:r w:rsidRPr="00071C22">
        <w:rPr>
          <w:szCs w:val="22"/>
          <w:lang w:eastAsia="sv-SE"/>
        </w:rPr>
        <w:t xml:space="preserve">One method for non-orthogonal multiplexing of </w:t>
      </w:r>
      <w:r w:rsidR="00D511CF" w:rsidRPr="00071C22">
        <w:rPr>
          <w:szCs w:val="22"/>
          <w:lang w:eastAsia="sv-SE"/>
        </w:rPr>
        <w:t xml:space="preserve">the downlink </w:t>
      </w:r>
      <w:r w:rsidRPr="00071C22">
        <w:rPr>
          <w:szCs w:val="22"/>
          <w:lang w:eastAsia="sv-SE"/>
        </w:rPr>
        <w:t xml:space="preserve">control channel is to use </w:t>
      </w:r>
      <w:r w:rsidR="00D511CF" w:rsidRPr="00071C22">
        <w:rPr>
          <w:szCs w:val="22"/>
          <w:lang w:eastAsia="sv-SE"/>
        </w:rPr>
        <w:t xml:space="preserve">a </w:t>
      </w:r>
      <w:r w:rsidRPr="00071C22">
        <w:rPr>
          <w:szCs w:val="22"/>
          <w:lang w:eastAsia="sv-SE"/>
        </w:rPr>
        <w:t xml:space="preserve">signature-based control channel design and assign signatures to active users </w:t>
      </w:r>
      <w:r w:rsidR="00D511CF" w:rsidRPr="00071C22">
        <w:rPr>
          <w:szCs w:val="22"/>
          <w:lang w:eastAsia="sv-SE"/>
        </w:rPr>
        <w:t xml:space="preserve">while </w:t>
      </w:r>
      <w:r w:rsidR="00D220D8" w:rsidRPr="00071C22">
        <w:rPr>
          <w:szCs w:val="22"/>
          <w:lang w:eastAsia="sv-SE"/>
        </w:rPr>
        <w:t>divid</w:t>
      </w:r>
      <w:r w:rsidR="00D511CF" w:rsidRPr="00071C22">
        <w:rPr>
          <w:szCs w:val="22"/>
          <w:lang w:eastAsia="sv-SE"/>
        </w:rPr>
        <w:t>ing</w:t>
      </w:r>
      <w:r w:rsidRPr="00071C22">
        <w:rPr>
          <w:szCs w:val="22"/>
          <w:lang w:eastAsia="sv-SE"/>
        </w:rPr>
        <w:t xml:space="preserve"> the control resources according to those overlapping signatures.</w:t>
      </w:r>
      <w:r w:rsidR="00FA206B" w:rsidRPr="00071C22">
        <w:rPr>
          <w:szCs w:val="22"/>
          <w:lang w:eastAsia="sv-SE"/>
        </w:rPr>
        <w:t xml:space="preserve"> </w:t>
      </w:r>
      <w:r w:rsidR="00D511CF" w:rsidRPr="00071C22">
        <w:rPr>
          <w:szCs w:val="22"/>
          <w:lang w:eastAsia="sv-SE"/>
        </w:rPr>
        <w:t xml:space="preserve">This approach uses an OFDM-based non-orthogonal control channel design </w:t>
      </w:r>
      <w:r w:rsidR="00A221D8" w:rsidRPr="00071C22">
        <w:rPr>
          <w:szCs w:val="22"/>
          <w:lang w:eastAsia="sv-SE"/>
        </w:rPr>
        <w:t>with</w:t>
      </w:r>
      <w:r w:rsidR="00D511CF" w:rsidRPr="00071C22">
        <w:rPr>
          <w:szCs w:val="22"/>
          <w:lang w:eastAsia="sv-SE"/>
        </w:rPr>
        <w:t xml:space="preserve"> overlapping resources</w:t>
      </w:r>
      <w:r w:rsidR="00A221D8" w:rsidRPr="00071C22">
        <w:rPr>
          <w:szCs w:val="22"/>
          <w:lang w:eastAsia="sv-SE"/>
        </w:rPr>
        <w:t>.</w:t>
      </w:r>
      <w:r w:rsidR="00D511CF" w:rsidRPr="00071C22">
        <w:rPr>
          <w:i/>
          <w:szCs w:val="22"/>
          <w:lang w:eastAsia="sv-SE"/>
        </w:rPr>
        <w:t xml:space="preserve"> </w:t>
      </w:r>
      <w:r w:rsidR="00FA206B" w:rsidRPr="00071C22">
        <w:rPr>
          <w:szCs w:val="22"/>
          <w:lang w:eastAsia="sv-SE"/>
        </w:rPr>
        <w:t>. In this case, NR-</w:t>
      </w:r>
      <w:r w:rsidR="00CE29DF" w:rsidRPr="00071C22">
        <w:rPr>
          <w:szCs w:val="22"/>
          <w:lang w:eastAsia="sv-SE"/>
        </w:rPr>
        <w:t>PDCCH c</w:t>
      </w:r>
      <w:r w:rsidR="000233FA" w:rsidRPr="00071C22">
        <w:rPr>
          <w:szCs w:val="22"/>
          <w:lang w:eastAsia="sv-SE"/>
        </w:rPr>
        <w:t xml:space="preserve">an be designed based on </w:t>
      </w:r>
      <w:r w:rsidR="00D511CF" w:rsidRPr="00071C22">
        <w:rPr>
          <w:szCs w:val="22"/>
          <w:lang w:eastAsia="sv-SE"/>
        </w:rPr>
        <w:t xml:space="preserve">extending the LTE-A concepts of EREG and ECCE to the NR specific </w:t>
      </w:r>
      <w:r w:rsidR="00CE29DF" w:rsidRPr="00071C22">
        <w:rPr>
          <w:szCs w:val="22"/>
          <w:lang w:eastAsia="sv-SE"/>
        </w:rPr>
        <w:t>concepts of NR-REG and NR-CCE</w:t>
      </w:r>
      <w:r w:rsidR="000C01AA" w:rsidRPr="00071C22">
        <w:rPr>
          <w:szCs w:val="22"/>
          <w:lang w:eastAsia="sv-SE"/>
        </w:rPr>
        <w:t xml:space="preserve">. One key </w:t>
      </w:r>
      <w:r w:rsidR="00CE29DF" w:rsidRPr="00071C22">
        <w:rPr>
          <w:szCs w:val="22"/>
          <w:lang w:eastAsia="sv-SE"/>
        </w:rPr>
        <w:t xml:space="preserve">difference </w:t>
      </w:r>
      <w:r w:rsidR="000C01AA" w:rsidRPr="00071C22">
        <w:rPr>
          <w:szCs w:val="22"/>
          <w:lang w:eastAsia="sv-SE"/>
        </w:rPr>
        <w:t xml:space="preserve">would be </w:t>
      </w:r>
      <w:r w:rsidR="00CE29DF" w:rsidRPr="00071C22">
        <w:rPr>
          <w:szCs w:val="22"/>
          <w:lang w:eastAsia="sv-SE"/>
        </w:rPr>
        <w:t>that mapping of NR-REGs or NR-CCEs to the REs can be</w:t>
      </w:r>
      <w:r w:rsidR="00D511CF" w:rsidRPr="00071C22">
        <w:rPr>
          <w:szCs w:val="22"/>
          <w:lang w:eastAsia="sv-SE"/>
        </w:rPr>
        <w:t xml:space="preserve"> made</w:t>
      </w:r>
      <w:r w:rsidR="00CE29DF" w:rsidRPr="00071C22">
        <w:rPr>
          <w:szCs w:val="22"/>
          <w:lang w:eastAsia="sv-SE"/>
        </w:rPr>
        <w:t xml:space="preserve"> non-orthogonal by employing overlapping signatures</w:t>
      </w:r>
      <w:r w:rsidR="00D511CF" w:rsidRPr="00071C22">
        <w:rPr>
          <w:szCs w:val="22"/>
          <w:lang w:eastAsia="sv-SE"/>
        </w:rPr>
        <w:t xml:space="preserve"> or </w:t>
      </w:r>
      <w:r w:rsidR="00CE29DF" w:rsidRPr="00071C22">
        <w:rPr>
          <w:szCs w:val="22"/>
          <w:lang w:eastAsia="sv-SE"/>
        </w:rPr>
        <w:t>codes</w:t>
      </w:r>
      <w:r w:rsidR="007F370A" w:rsidRPr="00071C22">
        <w:rPr>
          <w:szCs w:val="22"/>
          <w:lang w:eastAsia="sv-SE"/>
        </w:rPr>
        <w:t>, unlike the design of EREG and ECCE in LTE advanced</w:t>
      </w:r>
      <w:r w:rsidR="000233FA" w:rsidRPr="00071C22">
        <w:rPr>
          <w:szCs w:val="22"/>
          <w:lang w:eastAsia="sv-SE"/>
        </w:rPr>
        <w:t xml:space="preserve"> which are orthogonal</w:t>
      </w:r>
      <w:r w:rsidR="00CE29DF" w:rsidRPr="00071C22">
        <w:rPr>
          <w:szCs w:val="22"/>
          <w:lang w:eastAsia="sv-SE"/>
        </w:rPr>
        <w:t>.</w:t>
      </w:r>
    </w:p>
    <w:p w14:paraId="55BA42E5" w14:textId="4A8874D9" w:rsidR="006E47D6" w:rsidRPr="00071C22" w:rsidRDefault="006E47D6" w:rsidP="002A7D4B">
      <w:pPr>
        <w:rPr>
          <w:i/>
          <w:szCs w:val="22"/>
          <w:lang w:eastAsia="sv-SE"/>
        </w:rPr>
      </w:pPr>
      <w:r w:rsidRPr="00071C22">
        <w:rPr>
          <w:b/>
          <w:i/>
          <w:szCs w:val="22"/>
          <w:u w:val="single"/>
          <w:lang w:eastAsia="sv-SE"/>
        </w:rPr>
        <w:t>Proposal 2:</w:t>
      </w:r>
      <w:r w:rsidR="00380B6D" w:rsidRPr="00071C22">
        <w:rPr>
          <w:b/>
          <w:i/>
          <w:szCs w:val="22"/>
          <w:lang w:eastAsia="sv-SE"/>
        </w:rPr>
        <w:t xml:space="preserve"> </w:t>
      </w:r>
      <w:r w:rsidR="002C3F77" w:rsidRPr="00071C22">
        <w:rPr>
          <w:i/>
          <w:szCs w:val="22"/>
          <w:lang w:eastAsia="sv-SE"/>
        </w:rPr>
        <w:t>OFDM-based non-or</w:t>
      </w:r>
      <w:r w:rsidR="000A3FE7" w:rsidRPr="00071C22">
        <w:rPr>
          <w:i/>
          <w:szCs w:val="22"/>
          <w:lang w:eastAsia="sv-SE"/>
        </w:rPr>
        <w:t>thogonal control channel design</w:t>
      </w:r>
      <w:r w:rsidR="002C3F77" w:rsidRPr="00071C22">
        <w:rPr>
          <w:i/>
          <w:szCs w:val="22"/>
          <w:lang w:eastAsia="sv-SE"/>
        </w:rPr>
        <w:t xml:space="preserve"> </w:t>
      </w:r>
      <w:r w:rsidR="00A221D8" w:rsidRPr="00071C22">
        <w:rPr>
          <w:i/>
          <w:szCs w:val="22"/>
          <w:lang w:eastAsia="sv-SE"/>
        </w:rPr>
        <w:t>with</w:t>
      </w:r>
      <w:r w:rsidR="002C3F77" w:rsidRPr="00071C22">
        <w:rPr>
          <w:i/>
          <w:szCs w:val="22"/>
          <w:lang w:eastAsia="sv-SE"/>
        </w:rPr>
        <w:t xml:space="preserve"> overlapping </w:t>
      </w:r>
      <w:r w:rsidR="000C01AA" w:rsidRPr="00071C22">
        <w:rPr>
          <w:i/>
          <w:szCs w:val="22"/>
          <w:lang w:eastAsia="sv-SE"/>
        </w:rPr>
        <w:t>resources</w:t>
      </w:r>
      <w:r w:rsidR="002C3F77" w:rsidRPr="00071C22">
        <w:rPr>
          <w:i/>
          <w:szCs w:val="22"/>
          <w:lang w:eastAsia="sv-SE"/>
        </w:rPr>
        <w:t xml:space="preserve"> should be studied</w:t>
      </w:r>
      <w:r w:rsidR="004073A5" w:rsidRPr="00071C22">
        <w:rPr>
          <w:i/>
          <w:szCs w:val="22"/>
          <w:lang w:eastAsia="sv-SE"/>
        </w:rPr>
        <w:t xml:space="preserve"> at least for mMTC DL</w:t>
      </w:r>
      <w:r w:rsidR="00886242" w:rsidRPr="00071C22">
        <w:rPr>
          <w:i/>
          <w:szCs w:val="22"/>
          <w:lang w:eastAsia="sv-SE"/>
        </w:rPr>
        <w:t xml:space="preserve"> and URLLC DL</w:t>
      </w:r>
      <w:r w:rsidR="00F440AB" w:rsidRPr="00071C22">
        <w:rPr>
          <w:i/>
          <w:szCs w:val="22"/>
          <w:lang w:eastAsia="sv-SE"/>
        </w:rPr>
        <w:t>/UL</w:t>
      </w:r>
    </w:p>
    <w:p w14:paraId="678590A4" w14:textId="3202ECCF" w:rsidR="000233FA" w:rsidRPr="00071C22" w:rsidRDefault="000233FA" w:rsidP="002A7D4B">
      <w:pPr>
        <w:rPr>
          <w:szCs w:val="22"/>
          <w:lang w:eastAsia="sv-SE"/>
        </w:rPr>
      </w:pPr>
      <w:r w:rsidRPr="00071C22">
        <w:rPr>
          <w:szCs w:val="22"/>
        </w:rPr>
        <w:t xml:space="preserve">In RAN1 #86 Meeting </w:t>
      </w:r>
      <w:r w:rsidRPr="00071C22">
        <w:rPr>
          <w:szCs w:val="22"/>
        </w:rPr>
        <w:fldChar w:fldCharType="begin"/>
      </w:r>
      <w:r w:rsidRPr="00071C22">
        <w:rPr>
          <w:szCs w:val="22"/>
        </w:rPr>
        <w:instrText xml:space="preserve"> REF _Ref455734493 \r \h  \* MERGEFORMAT </w:instrText>
      </w:r>
      <w:r w:rsidRPr="00071C22">
        <w:rPr>
          <w:szCs w:val="22"/>
        </w:rPr>
      </w:r>
      <w:r w:rsidRPr="00071C22">
        <w:rPr>
          <w:szCs w:val="22"/>
        </w:rPr>
        <w:fldChar w:fldCharType="separate"/>
      </w:r>
      <w:r w:rsidRPr="00071C22">
        <w:rPr>
          <w:szCs w:val="22"/>
        </w:rPr>
        <w:t>[1]</w:t>
      </w:r>
      <w:r w:rsidRPr="00071C22">
        <w:rPr>
          <w:szCs w:val="22"/>
        </w:rPr>
        <w:fldChar w:fldCharType="end"/>
      </w:r>
      <w:r w:rsidRPr="00071C22">
        <w:rPr>
          <w:szCs w:val="22"/>
        </w:rPr>
        <w:t>, CP-OFDM based waveform was agreed for DL and UL for up to 40 GHz for eMBB and URLLC.</w:t>
      </w:r>
      <w:r w:rsidR="0062284A" w:rsidRPr="00071C22">
        <w:rPr>
          <w:szCs w:val="22"/>
        </w:rPr>
        <w:t xml:space="preserve"> In case</w:t>
      </w:r>
      <w:r w:rsidRPr="00071C22">
        <w:rPr>
          <w:szCs w:val="22"/>
        </w:rPr>
        <w:t xml:space="preserve"> this agreement was extended </w:t>
      </w:r>
      <w:r w:rsidR="0062284A" w:rsidRPr="00071C22">
        <w:rPr>
          <w:szCs w:val="22"/>
        </w:rPr>
        <w:t>to include</w:t>
      </w:r>
      <w:r w:rsidRPr="00071C22">
        <w:rPr>
          <w:szCs w:val="22"/>
        </w:rPr>
        <w:t xml:space="preserve"> mMTC applications, then as was proposed in our companion contribution</w:t>
      </w:r>
      <w:r w:rsidR="000C01AA" w:rsidRPr="00071C22">
        <w:rPr>
          <w:szCs w:val="22"/>
        </w:rPr>
        <w:t xml:space="preserve"> </w:t>
      </w:r>
      <w:r w:rsidR="000C01AA" w:rsidRPr="00071C22">
        <w:rPr>
          <w:szCs w:val="22"/>
        </w:rPr>
        <w:fldChar w:fldCharType="begin"/>
      </w:r>
      <w:r w:rsidR="000C01AA" w:rsidRPr="00071C22">
        <w:rPr>
          <w:szCs w:val="22"/>
        </w:rPr>
        <w:instrText xml:space="preserve"> REF _Ref462842850 \r \h </w:instrText>
      </w:r>
      <w:r w:rsidR="000C01AA" w:rsidRPr="00071C22">
        <w:rPr>
          <w:szCs w:val="22"/>
        </w:rPr>
      </w:r>
      <w:r w:rsidR="00071C22">
        <w:rPr>
          <w:szCs w:val="22"/>
        </w:rPr>
        <w:instrText xml:space="preserve"> \* MERGEFORMAT </w:instrText>
      </w:r>
      <w:r w:rsidR="000C01AA" w:rsidRPr="00071C22">
        <w:rPr>
          <w:szCs w:val="22"/>
        </w:rPr>
        <w:fldChar w:fldCharType="separate"/>
      </w:r>
      <w:r w:rsidR="000C01AA" w:rsidRPr="00071C22">
        <w:rPr>
          <w:szCs w:val="22"/>
        </w:rPr>
        <w:t>[2]</w:t>
      </w:r>
      <w:r w:rsidR="000C01AA" w:rsidRPr="00071C22">
        <w:rPr>
          <w:szCs w:val="22"/>
        </w:rPr>
        <w:fldChar w:fldCharType="end"/>
      </w:r>
      <w:r w:rsidRPr="00071C22">
        <w:rPr>
          <w:szCs w:val="22"/>
        </w:rPr>
        <w:t>,</w:t>
      </w:r>
      <w:r w:rsidR="000C01AA" w:rsidRPr="00071C22">
        <w:rPr>
          <w:szCs w:val="22"/>
        </w:rPr>
        <w:t xml:space="preserve"> </w:t>
      </w:r>
      <w:r w:rsidR="000C01AA" w:rsidRPr="00071C22">
        <w:rPr>
          <w:szCs w:val="22"/>
          <w:lang w:eastAsia="sv-SE"/>
        </w:rPr>
        <w:t>non-orthogonal control channel design concept can also be extended to the NR UL</w:t>
      </w:r>
      <w:r w:rsidR="0062284A" w:rsidRPr="00071C22">
        <w:rPr>
          <w:szCs w:val="22"/>
          <w:lang w:eastAsia="sv-SE"/>
        </w:rPr>
        <w:t xml:space="preserve"> to maximize commonality between DL and UL</w:t>
      </w:r>
      <w:r w:rsidR="000C01AA" w:rsidRPr="00071C22">
        <w:rPr>
          <w:szCs w:val="22"/>
          <w:lang w:eastAsia="sv-SE"/>
        </w:rPr>
        <w:t>.</w:t>
      </w:r>
    </w:p>
    <w:p w14:paraId="05455159" w14:textId="33F6F542" w:rsidR="000C01AA" w:rsidRPr="00071C22" w:rsidRDefault="000C01AA" w:rsidP="000C01AA">
      <w:pPr>
        <w:rPr>
          <w:i/>
          <w:szCs w:val="22"/>
          <w:lang w:eastAsia="sv-SE"/>
        </w:rPr>
      </w:pPr>
      <w:r w:rsidRPr="00071C22">
        <w:rPr>
          <w:b/>
          <w:i/>
          <w:szCs w:val="22"/>
          <w:u w:val="single"/>
          <w:lang w:eastAsia="sv-SE"/>
        </w:rPr>
        <w:t>Proposal 3:</w:t>
      </w:r>
      <w:r w:rsidRPr="00071C22">
        <w:rPr>
          <w:b/>
          <w:i/>
          <w:szCs w:val="22"/>
          <w:lang w:eastAsia="sv-SE"/>
        </w:rPr>
        <w:t xml:space="preserve"> </w:t>
      </w:r>
      <w:r w:rsidRPr="00071C22">
        <w:rPr>
          <w:i/>
          <w:szCs w:val="22"/>
          <w:lang w:eastAsia="sv-SE"/>
        </w:rPr>
        <w:t>In case</w:t>
      </w:r>
      <w:r w:rsidRPr="00071C22">
        <w:rPr>
          <w:b/>
          <w:i/>
          <w:szCs w:val="22"/>
          <w:lang w:eastAsia="sv-SE"/>
        </w:rPr>
        <w:t xml:space="preserve"> </w:t>
      </w:r>
      <w:r w:rsidRPr="00071C22">
        <w:rPr>
          <w:i/>
          <w:szCs w:val="22"/>
          <w:lang w:eastAsia="sv-SE"/>
        </w:rPr>
        <w:t>CP OFDM-based waveform was adopted for mMTC UL, non-orthogonal control channel design based on overlapping resources should be studied</w:t>
      </w:r>
      <w:r w:rsidR="0062284A" w:rsidRPr="00071C22">
        <w:rPr>
          <w:i/>
          <w:szCs w:val="22"/>
          <w:lang w:eastAsia="sv-SE"/>
        </w:rPr>
        <w:t xml:space="preserve"> for both DL and UL</w:t>
      </w:r>
    </w:p>
    <w:p w14:paraId="43508274" w14:textId="7D2B2EDB" w:rsidR="002A7D4B" w:rsidRPr="00071C22" w:rsidRDefault="00C40F52" w:rsidP="002A7D4B">
      <w:pPr>
        <w:rPr>
          <w:szCs w:val="22"/>
          <w:lang w:eastAsia="sv-SE"/>
        </w:rPr>
      </w:pPr>
      <w:r w:rsidRPr="00071C22">
        <w:rPr>
          <w:szCs w:val="22"/>
          <w:lang w:eastAsia="sv-SE"/>
        </w:rPr>
        <w:t xml:space="preserve">In applications where asynchronous detection of control signals is needed (e.g. uplink with asynchronous UEs), multiplexing through time-domain spreading </w:t>
      </w:r>
      <w:r w:rsidR="00FE2ABA" w:rsidRPr="00071C22">
        <w:rPr>
          <w:szCs w:val="22"/>
          <w:lang w:eastAsia="sv-SE"/>
        </w:rPr>
        <w:t>is</w:t>
      </w:r>
      <w:r w:rsidRPr="00071C22">
        <w:rPr>
          <w:szCs w:val="22"/>
          <w:lang w:eastAsia="sv-SE"/>
        </w:rPr>
        <w:t xml:space="preserve"> a good solution that requires no synchronization. In this case, </w:t>
      </w:r>
      <w:r w:rsidR="00437F59" w:rsidRPr="00071C22">
        <w:rPr>
          <w:szCs w:val="22"/>
          <w:lang w:eastAsia="sv-SE"/>
        </w:rPr>
        <w:t xml:space="preserve">if </w:t>
      </w:r>
      <w:r w:rsidRPr="00071C22">
        <w:rPr>
          <w:szCs w:val="22"/>
          <w:lang w:eastAsia="sv-SE"/>
        </w:rPr>
        <w:t>single carrier transmission</w:t>
      </w:r>
      <w:r w:rsidR="00437F59" w:rsidRPr="00071C22">
        <w:rPr>
          <w:szCs w:val="22"/>
          <w:lang w:eastAsia="sv-SE"/>
        </w:rPr>
        <w:t xml:space="preserve"> is used</w:t>
      </w:r>
      <w:r w:rsidRPr="00071C22">
        <w:rPr>
          <w:szCs w:val="22"/>
          <w:lang w:eastAsia="sv-SE"/>
        </w:rPr>
        <w:t>, signal of different UEs are spread using sequences with good auto-correlation and cross-correlation properties.</w:t>
      </w:r>
      <w:r w:rsidR="0062284A" w:rsidRPr="00071C22">
        <w:rPr>
          <w:szCs w:val="22"/>
          <w:lang w:eastAsia="sv-SE"/>
        </w:rPr>
        <w:t xml:space="preserve"> </w:t>
      </w:r>
    </w:p>
    <w:p w14:paraId="0FDE33E3" w14:textId="696E6DB4" w:rsidR="006274A6" w:rsidRPr="00071C22" w:rsidRDefault="00364F51" w:rsidP="006274A6">
      <w:pPr>
        <w:rPr>
          <w:i/>
          <w:szCs w:val="22"/>
          <w:lang w:eastAsia="sv-SE"/>
        </w:rPr>
      </w:pPr>
      <w:r w:rsidRPr="00071C22">
        <w:rPr>
          <w:b/>
          <w:i/>
          <w:szCs w:val="22"/>
          <w:u w:val="single"/>
          <w:lang w:eastAsia="sv-SE"/>
        </w:rPr>
        <w:t>Proposal</w:t>
      </w:r>
      <w:r w:rsidR="0028606E" w:rsidRPr="00071C22">
        <w:rPr>
          <w:b/>
          <w:i/>
          <w:szCs w:val="22"/>
          <w:u w:val="single"/>
          <w:lang w:eastAsia="sv-SE"/>
        </w:rPr>
        <w:t xml:space="preserve"> </w:t>
      </w:r>
      <w:r w:rsidR="000C01AA" w:rsidRPr="00071C22">
        <w:rPr>
          <w:b/>
          <w:i/>
          <w:szCs w:val="22"/>
          <w:u w:val="single"/>
          <w:lang w:eastAsia="sv-SE"/>
        </w:rPr>
        <w:t>4</w:t>
      </w:r>
      <w:r w:rsidR="0028606E" w:rsidRPr="00071C22">
        <w:rPr>
          <w:b/>
          <w:i/>
          <w:szCs w:val="22"/>
          <w:u w:val="single"/>
          <w:lang w:eastAsia="sv-SE"/>
        </w:rPr>
        <w:t>:</w:t>
      </w:r>
      <w:r w:rsidR="00BB5560" w:rsidRPr="00071C22">
        <w:rPr>
          <w:b/>
          <w:i/>
          <w:szCs w:val="22"/>
          <w:lang w:eastAsia="sv-SE"/>
        </w:rPr>
        <w:t xml:space="preserve"> </w:t>
      </w:r>
      <w:r w:rsidR="00EE6B56" w:rsidRPr="00071C22">
        <w:rPr>
          <w:i/>
          <w:szCs w:val="22"/>
          <w:lang w:eastAsia="sv-SE"/>
        </w:rPr>
        <w:t>In case of asycnchronous UEs, single carrier design with asyn</w:t>
      </w:r>
      <w:r w:rsidR="002C3F77" w:rsidRPr="00071C22">
        <w:rPr>
          <w:i/>
          <w:szCs w:val="22"/>
          <w:lang w:eastAsia="sv-SE"/>
        </w:rPr>
        <w:t>chronous non-orthogonal control channel design should be studied, at least for uplink mMTC</w:t>
      </w:r>
    </w:p>
    <w:p w14:paraId="596E93DF" w14:textId="4893F5BD" w:rsidR="00821C42" w:rsidRPr="00071C22" w:rsidRDefault="00BF17FD" w:rsidP="00821C42">
      <w:pPr>
        <w:pStyle w:val="Heading1"/>
        <w:pBdr>
          <w:top w:val="single" w:sz="12" w:space="5" w:color="auto"/>
        </w:pBdr>
        <w:spacing w:after="120"/>
        <w:rPr>
          <w:rFonts w:ascii="Times New Roman" w:hAnsi="Times New Roman"/>
          <w:b/>
          <w:sz w:val="32"/>
          <w:lang w:val="en-US"/>
        </w:rPr>
      </w:pPr>
      <w:r w:rsidRPr="00071C22">
        <w:rPr>
          <w:rFonts w:ascii="Times New Roman" w:hAnsi="Times New Roman"/>
          <w:b/>
          <w:sz w:val="32"/>
          <w:lang w:val="en-US"/>
        </w:rPr>
        <w:t>Summary</w:t>
      </w:r>
    </w:p>
    <w:p w14:paraId="0E6E59C8" w14:textId="1259A99A" w:rsidR="00685F6F" w:rsidRPr="00071C22" w:rsidRDefault="0062284A" w:rsidP="003242DD">
      <w:pPr>
        <w:rPr>
          <w:szCs w:val="22"/>
        </w:rPr>
      </w:pPr>
      <w:r w:rsidRPr="00071C22">
        <w:rPr>
          <w:szCs w:val="22"/>
        </w:rPr>
        <w:t>In t</w:t>
      </w:r>
      <w:r w:rsidR="003242DD" w:rsidRPr="00071C22">
        <w:rPr>
          <w:szCs w:val="22"/>
        </w:rPr>
        <w:t xml:space="preserve">his contribution </w:t>
      </w:r>
      <w:r w:rsidRPr="00071C22">
        <w:rPr>
          <w:szCs w:val="22"/>
        </w:rPr>
        <w:t>we provided our views on the non-orthogonal control signal design for NR and made the following proposals:</w:t>
      </w:r>
    </w:p>
    <w:p w14:paraId="59E0592B" w14:textId="4AAC5BB2" w:rsidR="000A3FE7" w:rsidRPr="00071C22" w:rsidRDefault="000A3FE7" w:rsidP="000A3FE7">
      <w:pPr>
        <w:rPr>
          <w:i/>
          <w:szCs w:val="22"/>
          <w:lang w:eastAsia="sv-SE"/>
        </w:rPr>
      </w:pPr>
      <w:r w:rsidRPr="00071C22">
        <w:rPr>
          <w:b/>
          <w:i/>
          <w:szCs w:val="22"/>
          <w:u w:val="single"/>
          <w:lang w:eastAsia="sv-SE"/>
        </w:rPr>
        <w:t>Proposal 1:</w:t>
      </w:r>
      <w:r w:rsidRPr="00071C22">
        <w:rPr>
          <w:b/>
          <w:szCs w:val="22"/>
          <w:lang w:eastAsia="sv-SE"/>
        </w:rPr>
        <w:t xml:space="preserve"> </w:t>
      </w:r>
      <w:r w:rsidR="0062284A" w:rsidRPr="00071C22">
        <w:rPr>
          <w:i/>
          <w:szCs w:val="22"/>
          <w:lang w:eastAsia="sv-SE"/>
        </w:rPr>
        <w:t>Non-orthogonal control channel design in</w:t>
      </w:r>
      <w:r w:rsidR="0062284A" w:rsidRPr="00071C22">
        <w:rPr>
          <w:b/>
          <w:i/>
          <w:szCs w:val="22"/>
          <w:lang w:eastAsia="sv-SE"/>
        </w:rPr>
        <w:t xml:space="preserve"> </w:t>
      </w:r>
      <w:r w:rsidR="0062284A" w:rsidRPr="00071C22">
        <w:rPr>
          <w:i/>
          <w:szCs w:val="22"/>
          <w:lang w:eastAsia="sv-SE"/>
        </w:rPr>
        <w:t>NR should be studied to support more users</w:t>
      </w:r>
      <w:r w:rsidR="00BA678D" w:rsidRPr="00071C22">
        <w:rPr>
          <w:i/>
          <w:szCs w:val="22"/>
          <w:lang w:eastAsia="sv-SE"/>
        </w:rPr>
        <w:t xml:space="preserve"> and/or to reduce the probability of user block</w:t>
      </w:r>
      <w:r w:rsidR="00352F6C" w:rsidRPr="00071C22">
        <w:rPr>
          <w:i/>
          <w:szCs w:val="22"/>
          <w:lang w:eastAsia="sv-SE"/>
        </w:rPr>
        <w:t>ing</w:t>
      </w:r>
      <w:r w:rsidR="0062284A" w:rsidRPr="00071C22">
        <w:rPr>
          <w:i/>
          <w:szCs w:val="22"/>
          <w:lang w:eastAsia="sv-SE"/>
        </w:rPr>
        <w:t>, at least for mMTC</w:t>
      </w:r>
      <w:r w:rsidR="00BA678D" w:rsidRPr="00071C22">
        <w:rPr>
          <w:i/>
          <w:szCs w:val="22"/>
          <w:lang w:eastAsia="sv-SE"/>
        </w:rPr>
        <w:t xml:space="preserve"> and URLLC.</w:t>
      </w:r>
    </w:p>
    <w:p w14:paraId="21213B1F" w14:textId="77777777" w:rsidR="00C86A48" w:rsidRPr="00071C22" w:rsidRDefault="00C86A48" w:rsidP="00C86A48">
      <w:pPr>
        <w:rPr>
          <w:i/>
          <w:szCs w:val="22"/>
          <w:lang w:eastAsia="sv-SE"/>
        </w:rPr>
      </w:pPr>
      <w:r w:rsidRPr="00071C22">
        <w:rPr>
          <w:b/>
          <w:i/>
          <w:szCs w:val="22"/>
          <w:u w:val="single"/>
          <w:lang w:eastAsia="sv-SE"/>
        </w:rPr>
        <w:t>Proposal 2:</w:t>
      </w:r>
      <w:r w:rsidRPr="00071C22">
        <w:rPr>
          <w:b/>
          <w:i/>
          <w:szCs w:val="22"/>
          <w:lang w:eastAsia="sv-SE"/>
        </w:rPr>
        <w:t xml:space="preserve"> </w:t>
      </w:r>
      <w:r w:rsidRPr="00071C22">
        <w:rPr>
          <w:i/>
          <w:szCs w:val="22"/>
          <w:lang w:eastAsia="sv-SE"/>
        </w:rPr>
        <w:t>OFDM-based non-orthogonal control channel design with overlapping resources should be studied at least for mMTC DL and URLLC DL/UL</w:t>
      </w:r>
    </w:p>
    <w:p w14:paraId="0686F237" w14:textId="01253AC9" w:rsidR="0062284A" w:rsidRPr="00071C22" w:rsidRDefault="0062284A" w:rsidP="0062284A">
      <w:pPr>
        <w:rPr>
          <w:i/>
          <w:szCs w:val="22"/>
          <w:lang w:eastAsia="sv-SE"/>
        </w:rPr>
      </w:pPr>
      <w:r w:rsidRPr="00071C22">
        <w:rPr>
          <w:b/>
          <w:i/>
          <w:szCs w:val="22"/>
          <w:u w:val="single"/>
          <w:lang w:eastAsia="sv-SE"/>
        </w:rPr>
        <w:t>Proposal 3:</w:t>
      </w:r>
      <w:r w:rsidRPr="00071C22">
        <w:rPr>
          <w:b/>
          <w:i/>
          <w:szCs w:val="22"/>
          <w:lang w:eastAsia="sv-SE"/>
        </w:rPr>
        <w:t xml:space="preserve"> </w:t>
      </w:r>
      <w:r w:rsidRPr="00071C22">
        <w:rPr>
          <w:i/>
          <w:szCs w:val="22"/>
          <w:lang w:eastAsia="sv-SE"/>
        </w:rPr>
        <w:t>In case</w:t>
      </w:r>
      <w:r w:rsidRPr="00071C22">
        <w:rPr>
          <w:b/>
          <w:i/>
          <w:szCs w:val="22"/>
          <w:lang w:eastAsia="sv-SE"/>
        </w:rPr>
        <w:t xml:space="preserve"> </w:t>
      </w:r>
      <w:r w:rsidRPr="00071C22">
        <w:rPr>
          <w:i/>
          <w:szCs w:val="22"/>
          <w:lang w:eastAsia="sv-SE"/>
        </w:rPr>
        <w:t>CP OFDM-based waveform was adopted for mMTC UL, non-orthogonal control channel design based on overlapping resources should be studied for both DL and UL</w:t>
      </w:r>
      <w:r w:rsidR="00BA678D" w:rsidRPr="00071C22">
        <w:rPr>
          <w:i/>
          <w:szCs w:val="22"/>
          <w:lang w:eastAsia="sv-SE"/>
        </w:rPr>
        <w:t>.</w:t>
      </w:r>
    </w:p>
    <w:p w14:paraId="7A7E4D34" w14:textId="24AC4D7B" w:rsidR="00746CE2" w:rsidRPr="00071C22" w:rsidRDefault="0062284A" w:rsidP="003242DD">
      <w:pPr>
        <w:rPr>
          <w:i/>
          <w:szCs w:val="22"/>
          <w:lang w:eastAsia="sv-SE"/>
        </w:rPr>
      </w:pPr>
      <w:r w:rsidRPr="00071C22">
        <w:rPr>
          <w:b/>
          <w:i/>
          <w:szCs w:val="22"/>
          <w:u w:val="single"/>
          <w:lang w:eastAsia="sv-SE"/>
        </w:rPr>
        <w:t>Proposal 4</w:t>
      </w:r>
      <w:r w:rsidR="000A3FE7" w:rsidRPr="00071C22">
        <w:rPr>
          <w:b/>
          <w:i/>
          <w:szCs w:val="22"/>
          <w:u w:val="single"/>
          <w:lang w:eastAsia="sv-SE"/>
        </w:rPr>
        <w:t>:</w:t>
      </w:r>
      <w:r w:rsidR="000A3FE7" w:rsidRPr="00071C22">
        <w:rPr>
          <w:b/>
          <w:i/>
          <w:szCs w:val="22"/>
          <w:lang w:eastAsia="sv-SE"/>
        </w:rPr>
        <w:t xml:space="preserve"> </w:t>
      </w:r>
      <w:r w:rsidR="000A3FE7" w:rsidRPr="00071C22">
        <w:rPr>
          <w:i/>
          <w:szCs w:val="22"/>
          <w:lang w:eastAsia="sv-SE"/>
        </w:rPr>
        <w:t>Asynchronous non-orthogonal control channel design should be studied, at least for uplink mMTC</w:t>
      </w:r>
      <w:r w:rsidR="00BA678D" w:rsidRPr="00071C22">
        <w:rPr>
          <w:i/>
          <w:szCs w:val="22"/>
          <w:lang w:eastAsia="sv-SE"/>
        </w:rPr>
        <w:t>.</w:t>
      </w:r>
    </w:p>
    <w:p w14:paraId="2E901395" w14:textId="77777777" w:rsidR="0062284A" w:rsidRPr="00071C22" w:rsidRDefault="0062284A" w:rsidP="003242DD">
      <w:pPr>
        <w:rPr>
          <w:sz w:val="20"/>
        </w:rPr>
      </w:pPr>
    </w:p>
    <w:p w14:paraId="0EF7466D" w14:textId="77777777" w:rsidR="00251B4A" w:rsidRPr="00071C22" w:rsidRDefault="00251B4A" w:rsidP="00251B4A">
      <w:pPr>
        <w:pStyle w:val="Heading1"/>
        <w:rPr>
          <w:rFonts w:ascii="Times New Roman" w:hAnsi="Times New Roman"/>
          <w:b/>
          <w:sz w:val="32"/>
          <w:lang w:val="en-US"/>
        </w:rPr>
      </w:pPr>
      <w:r w:rsidRPr="00071C22">
        <w:rPr>
          <w:rFonts w:ascii="Times New Roman" w:hAnsi="Times New Roman"/>
          <w:b/>
          <w:sz w:val="32"/>
          <w:lang w:val="en-US"/>
        </w:rPr>
        <w:lastRenderedPageBreak/>
        <w:t>References</w:t>
      </w:r>
    </w:p>
    <w:p w14:paraId="1CA3A936" w14:textId="4B636177" w:rsidR="00E246F8" w:rsidRPr="00071C22" w:rsidRDefault="008E6321" w:rsidP="005266DD">
      <w:pPr>
        <w:pStyle w:val="Reference"/>
        <w:rPr>
          <w:szCs w:val="22"/>
        </w:rPr>
      </w:pPr>
      <w:bookmarkStart w:id="1" w:name="_Ref455734493"/>
      <w:bookmarkStart w:id="2" w:name="_Ref434502751"/>
      <w:bookmarkStart w:id="3" w:name="_Ref419296613"/>
      <w:bookmarkStart w:id="4" w:name="_Ref434227915"/>
      <w:bookmarkStart w:id="5" w:name="_Ref434501473"/>
      <w:r w:rsidRPr="00071C22">
        <w:rPr>
          <w:szCs w:val="22"/>
        </w:rPr>
        <w:t>RAN1#86</w:t>
      </w:r>
      <w:r w:rsidR="005266DD" w:rsidRPr="00071C22">
        <w:rPr>
          <w:szCs w:val="22"/>
        </w:rPr>
        <w:t xml:space="preserve"> Chairman’s Note</w:t>
      </w:r>
      <w:bookmarkEnd w:id="1"/>
      <w:r w:rsidR="005266DD" w:rsidRPr="00071C22">
        <w:rPr>
          <w:szCs w:val="22"/>
        </w:rPr>
        <w:t>s</w:t>
      </w:r>
      <w:bookmarkEnd w:id="2"/>
      <w:bookmarkEnd w:id="3"/>
      <w:bookmarkEnd w:id="4"/>
      <w:bookmarkEnd w:id="5"/>
    </w:p>
    <w:p w14:paraId="09D92AE7" w14:textId="12809204" w:rsidR="000C01AA" w:rsidRPr="00071C22" w:rsidRDefault="000C01AA" w:rsidP="006A4421">
      <w:pPr>
        <w:pStyle w:val="Reference"/>
      </w:pPr>
      <w:bookmarkStart w:id="6" w:name="_Ref462842850"/>
      <w:r w:rsidRPr="00071C22">
        <w:t>R1-</w:t>
      </w:r>
      <w:r w:rsidR="006A4421" w:rsidRPr="00071C22">
        <w:t>1609912</w:t>
      </w:r>
      <w:r w:rsidRPr="00071C22">
        <w:t xml:space="preserve"> “Unified control channel design for NR</w:t>
      </w:r>
      <w:bookmarkEnd w:id="6"/>
      <w:r w:rsidR="00CB37E5" w:rsidRPr="00071C22">
        <w:t xml:space="preserve">”, </w:t>
      </w:r>
      <w:r w:rsidR="00CB37E5" w:rsidRPr="00071C22">
        <w:rPr>
          <w:szCs w:val="22"/>
        </w:rPr>
        <w:t>3GPP TSG RAN WG1 Meeting #86bis</w:t>
      </w:r>
    </w:p>
    <w:sectPr w:rsidR="000C01AA" w:rsidRPr="00071C22"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A2082" w14:textId="77777777" w:rsidR="00B630AD" w:rsidRDefault="00B630AD">
      <w:r>
        <w:separator/>
      </w:r>
    </w:p>
  </w:endnote>
  <w:endnote w:type="continuationSeparator" w:id="0">
    <w:p w14:paraId="18C394A6" w14:textId="77777777" w:rsidR="00B630AD" w:rsidRDefault="00B630AD">
      <w:r>
        <w:continuationSeparator/>
      </w:r>
    </w:p>
  </w:endnote>
  <w:endnote w:type="continuationNotice" w:id="1">
    <w:p w14:paraId="5158F895" w14:textId="77777777" w:rsidR="00B630AD" w:rsidRDefault="00B63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50C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50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C464A" w14:textId="77777777" w:rsidR="00B630AD" w:rsidRDefault="00B630AD">
      <w:r>
        <w:separator/>
      </w:r>
    </w:p>
  </w:footnote>
  <w:footnote w:type="continuationSeparator" w:id="0">
    <w:p w14:paraId="6897A87D" w14:textId="77777777" w:rsidR="00B630AD" w:rsidRDefault="00B630AD">
      <w:r>
        <w:continuationSeparator/>
      </w:r>
    </w:p>
  </w:footnote>
  <w:footnote w:type="continuationNotice" w:id="1">
    <w:p w14:paraId="14D0E607" w14:textId="77777777" w:rsidR="00B630AD" w:rsidRDefault="00B630A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100F15"/>
    <w:multiLevelType w:val="hybridMultilevel"/>
    <w:tmpl w:val="7986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2E23F7"/>
    <w:multiLevelType w:val="hybridMultilevel"/>
    <w:tmpl w:val="F0B2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C245CA"/>
    <w:multiLevelType w:val="hybridMultilevel"/>
    <w:tmpl w:val="5516C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4"/>
  </w:num>
  <w:num w:numId="6">
    <w:abstractNumId w:val="9"/>
  </w:num>
  <w:num w:numId="7">
    <w:abstractNumId w:val="14"/>
  </w:num>
  <w:num w:numId="8">
    <w:abstractNumId w:val="5"/>
  </w:num>
  <w:num w:numId="9">
    <w:abstractNumId w:val="16"/>
  </w:num>
  <w:num w:numId="10">
    <w:abstractNumId w:val="3"/>
  </w:num>
  <w:num w:numId="11">
    <w:abstractNumId w:val="1"/>
  </w:num>
  <w:num w:numId="12">
    <w:abstractNumId w:val="10"/>
  </w:num>
  <w:num w:numId="13">
    <w:abstractNumId w:val="15"/>
  </w:num>
  <w:num w:numId="14">
    <w:abstractNumId w:val="2"/>
  </w:num>
  <w:num w:numId="15">
    <w:abstractNumId w:val="0"/>
  </w:num>
  <w:num w:numId="16">
    <w:abstractNumId w:val="13"/>
  </w:num>
  <w:num w:numId="17">
    <w:abstractNumId w:val="8"/>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33FA"/>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C22"/>
    <w:rsid w:val="00071DCA"/>
    <w:rsid w:val="000725A0"/>
    <w:rsid w:val="000736B8"/>
    <w:rsid w:val="0007415D"/>
    <w:rsid w:val="00074F35"/>
    <w:rsid w:val="00075131"/>
    <w:rsid w:val="00075BF1"/>
    <w:rsid w:val="0007787A"/>
    <w:rsid w:val="00077A1C"/>
    <w:rsid w:val="00077CF3"/>
    <w:rsid w:val="00077E5F"/>
    <w:rsid w:val="0008004D"/>
    <w:rsid w:val="00080281"/>
    <w:rsid w:val="0008036A"/>
    <w:rsid w:val="000805BC"/>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1B6"/>
    <w:rsid w:val="000A1B7B"/>
    <w:rsid w:val="000A22F2"/>
    <w:rsid w:val="000A2538"/>
    <w:rsid w:val="000A3063"/>
    <w:rsid w:val="000A3FE7"/>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1AA"/>
    <w:rsid w:val="000C14A2"/>
    <w:rsid w:val="000C165A"/>
    <w:rsid w:val="000C1E19"/>
    <w:rsid w:val="000C2365"/>
    <w:rsid w:val="000C2C1D"/>
    <w:rsid w:val="000C2CD0"/>
    <w:rsid w:val="000C2E19"/>
    <w:rsid w:val="000C3794"/>
    <w:rsid w:val="000C501B"/>
    <w:rsid w:val="000C50FA"/>
    <w:rsid w:val="000C5F53"/>
    <w:rsid w:val="000C64E6"/>
    <w:rsid w:val="000C6F9D"/>
    <w:rsid w:val="000D0D07"/>
    <w:rsid w:val="000D162D"/>
    <w:rsid w:val="000D2D42"/>
    <w:rsid w:val="000D2F63"/>
    <w:rsid w:val="000D4797"/>
    <w:rsid w:val="000D4D63"/>
    <w:rsid w:val="000D51D9"/>
    <w:rsid w:val="000D55F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4C4"/>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4C3"/>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878"/>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97EAB"/>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78A"/>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39F1"/>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4"/>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D4B"/>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77"/>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0CD"/>
    <w:rsid w:val="00331751"/>
    <w:rsid w:val="00331E4A"/>
    <w:rsid w:val="003323E9"/>
    <w:rsid w:val="003329DD"/>
    <w:rsid w:val="003330BE"/>
    <w:rsid w:val="003334EA"/>
    <w:rsid w:val="0033352E"/>
    <w:rsid w:val="00333FD7"/>
    <w:rsid w:val="00334165"/>
    <w:rsid w:val="00334578"/>
    <w:rsid w:val="00334579"/>
    <w:rsid w:val="00334D0C"/>
    <w:rsid w:val="0033520D"/>
    <w:rsid w:val="00335858"/>
    <w:rsid w:val="00336BDA"/>
    <w:rsid w:val="00337135"/>
    <w:rsid w:val="00337B8A"/>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2F6C"/>
    <w:rsid w:val="00353FF8"/>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B6D"/>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91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3A5"/>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F59"/>
    <w:rsid w:val="00440C67"/>
    <w:rsid w:val="004410B9"/>
    <w:rsid w:val="00441829"/>
    <w:rsid w:val="00441A92"/>
    <w:rsid w:val="004427DC"/>
    <w:rsid w:val="00442A5F"/>
    <w:rsid w:val="00443C63"/>
    <w:rsid w:val="0044422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655"/>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158"/>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32B"/>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551"/>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0E34"/>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D12"/>
    <w:rsid w:val="00611FDB"/>
    <w:rsid w:val="00613257"/>
    <w:rsid w:val="00614994"/>
    <w:rsid w:val="006151D2"/>
    <w:rsid w:val="00615318"/>
    <w:rsid w:val="00615C74"/>
    <w:rsid w:val="00616D03"/>
    <w:rsid w:val="00620B97"/>
    <w:rsid w:val="00621662"/>
    <w:rsid w:val="00621751"/>
    <w:rsid w:val="0062281D"/>
    <w:rsid w:val="0062284A"/>
    <w:rsid w:val="00623058"/>
    <w:rsid w:val="006232E1"/>
    <w:rsid w:val="006234A6"/>
    <w:rsid w:val="00624B72"/>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ECC"/>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153"/>
    <w:rsid w:val="006962FB"/>
    <w:rsid w:val="00696949"/>
    <w:rsid w:val="00697052"/>
    <w:rsid w:val="00697530"/>
    <w:rsid w:val="00697F2A"/>
    <w:rsid w:val="006A06B2"/>
    <w:rsid w:val="006A0E56"/>
    <w:rsid w:val="006A0ECE"/>
    <w:rsid w:val="006A325E"/>
    <w:rsid w:val="006A4421"/>
    <w:rsid w:val="006A46FB"/>
    <w:rsid w:val="006A52D5"/>
    <w:rsid w:val="006A586C"/>
    <w:rsid w:val="006A5E28"/>
    <w:rsid w:val="006A5FA1"/>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788"/>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7D6"/>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8D"/>
    <w:rsid w:val="007451E7"/>
    <w:rsid w:val="0074524B"/>
    <w:rsid w:val="00746608"/>
    <w:rsid w:val="00746CE2"/>
    <w:rsid w:val="00746EAC"/>
    <w:rsid w:val="007471D5"/>
    <w:rsid w:val="007474A3"/>
    <w:rsid w:val="00747D8B"/>
    <w:rsid w:val="00751228"/>
    <w:rsid w:val="00752C50"/>
    <w:rsid w:val="007540AD"/>
    <w:rsid w:val="007543CB"/>
    <w:rsid w:val="007548AF"/>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4C3"/>
    <w:rsid w:val="007D261C"/>
    <w:rsid w:val="007D28AC"/>
    <w:rsid w:val="007D50CA"/>
    <w:rsid w:val="007D5247"/>
    <w:rsid w:val="007D5809"/>
    <w:rsid w:val="007D5901"/>
    <w:rsid w:val="007D6354"/>
    <w:rsid w:val="007D65F7"/>
    <w:rsid w:val="007D6C7C"/>
    <w:rsid w:val="007D7526"/>
    <w:rsid w:val="007E252D"/>
    <w:rsid w:val="007E2FA0"/>
    <w:rsid w:val="007E3A25"/>
    <w:rsid w:val="007E3EF5"/>
    <w:rsid w:val="007E4610"/>
    <w:rsid w:val="007E4715"/>
    <w:rsid w:val="007E4D98"/>
    <w:rsid w:val="007E4E18"/>
    <w:rsid w:val="007E505B"/>
    <w:rsid w:val="007E533C"/>
    <w:rsid w:val="007E53BD"/>
    <w:rsid w:val="007E5AC5"/>
    <w:rsid w:val="007E7091"/>
    <w:rsid w:val="007E7475"/>
    <w:rsid w:val="007F12B6"/>
    <w:rsid w:val="007F165F"/>
    <w:rsid w:val="007F1726"/>
    <w:rsid w:val="007F1FEA"/>
    <w:rsid w:val="007F2363"/>
    <w:rsid w:val="007F370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78C"/>
    <w:rsid w:val="00881CDD"/>
    <w:rsid w:val="00882349"/>
    <w:rsid w:val="00882835"/>
    <w:rsid w:val="00883005"/>
    <w:rsid w:val="008846AC"/>
    <w:rsid w:val="008848F9"/>
    <w:rsid w:val="00886242"/>
    <w:rsid w:val="00886D00"/>
    <w:rsid w:val="00886D44"/>
    <w:rsid w:val="00886F61"/>
    <w:rsid w:val="00887B43"/>
    <w:rsid w:val="008907CA"/>
    <w:rsid w:val="00891245"/>
    <w:rsid w:val="008913FE"/>
    <w:rsid w:val="00891796"/>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62A"/>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F96"/>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0C5"/>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1D8"/>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2BC"/>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0B7"/>
    <w:rsid w:val="00B11379"/>
    <w:rsid w:val="00B1177A"/>
    <w:rsid w:val="00B11D83"/>
    <w:rsid w:val="00B12447"/>
    <w:rsid w:val="00B132FF"/>
    <w:rsid w:val="00B143FA"/>
    <w:rsid w:val="00B146E4"/>
    <w:rsid w:val="00B15781"/>
    <w:rsid w:val="00B157F9"/>
    <w:rsid w:val="00B159ED"/>
    <w:rsid w:val="00B16543"/>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0AD"/>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2758"/>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678D"/>
    <w:rsid w:val="00BA70BB"/>
    <w:rsid w:val="00BA76E0"/>
    <w:rsid w:val="00BB0A24"/>
    <w:rsid w:val="00BB0DE4"/>
    <w:rsid w:val="00BB1B23"/>
    <w:rsid w:val="00BB21B4"/>
    <w:rsid w:val="00BB2863"/>
    <w:rsid w:val="00BB2A25"/>
    <w:rsid w:val="00BB2B8E"/>
    <w:rsid w:val="00BB2BED"/>
    <w:rsid w:val="00BB30F3"/>
    <w:rsid w:val="00BB5560"/>
    <w:rsid w:val="00BB6BE1"/>
    <w:rsid w:val="00BB6E21"/>
    <w:rsid w:val="00BB703C"/>
    <w:rsid w:val="00BC0979"/>
    <w:rsid w:val="00BC0BC7"/>
    <w:rsid w:val="00BC0CE6"/>
    <w:rsid w:val="00BC0F31"/>
    <w:rsid w:val="00BC0FC0"/>
    <w:rsid w:val="00BC0FDC"/>
    <w:rsid w:val="00BC1353"/>
    <w:rsid w:val="00BC1A21"/>
    <w:rsid w:val="00BC2E23"/>
    <w:rsid w:val="00BC4D2E"/>
    <w:rsid w:val="00BC4E54"/>
    <w:rsid w:val="00BC5C39"/>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5FE7"/>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F52"/>
    <w:rsid w:val="00C41535"/>
    <w:rsid w:val="00C41EB7"/>
    <w:rsid w:val="00C43A6C"/>
    <w:rsid w:val="00C43FCC"/>
    <w:rsid w:val="00C44972"/>
    <w:rsid w:val="00C45739"/>
    <w:rsid w:val="00C45F08"/>
    <w:rsid w:val="00C46B7B"/>
    <w:rsid w:val="00C47DB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A48"/>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37E5"/>
    <w:rsid w:val="00CB4899"/>
    <w:rsid w:val="00CB4D5A"/>
    <w:rsid w:val="00CB6855"/>
    <w:rsid w:val="00CB6997"/>
    <w:rsid w:val="00CB79B1"/>
    <w:rsid w:val="00CC040E"/>
    <w:rsid w:val="00CC05E6"/>
    <w:rsid w:val="00CC111F"/>
    <w:rsid w:val="00CC1E1C"/>
    <w:rsid w:val="00CC314D"/>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9D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CF7764"/>
    <w:rsid w:val="00D0076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04"/>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0D8"/>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1CF"/>
    <w:rsid w:val="00D5198F"/>
    <w:rsid w:val="00D52010"/>
    <w:rsid w:val="00D52236"/>
    <w:rsid w:val="00D5274F"/>
    <w:rsid w:val="00D53014"/>
    <w:rsid w:val="00D532C3"/>
    <w:rsid w:val="00D533F7"/>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6A5B"/>
    <w:rsid w:val="00D6722F"/>
    <w:rsid w:val="00D67AB9"/>
    <w:rsid w:val="00D708B0"/>
    <w:rsid w:val="00D713FD"/>
    <w:rsid w:val="00D7149A"/>
    <w:rsid w:val="00D72120"/>
    <w:rsid w:val="00D721C5"/>
    <w:rsid w:val="00D722DE"/>
    <w:rsid w:val="00D73397"/>
    <w:rsid w:val="00D733FA"/>
    <w:rsid w:val="00D73412"/>
    <w:rsid w:val="00D7377E"/>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A7BB1"/>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3E5"/>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391"/>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82B"/>
    <w:rsid w:val="00E31D43"/>
    <w:rsid w:val="00E31F8C"/>
    <w:rsid w:val="00E3224A"/>
    <w:rsid w:val="00E32608"/>
    <w:rsid w:val="00E32B0C"/>
    <w:rsid w:val="00E32B8E"/>
    <w:rsid w:val="00E3370E"/>
    <w:rsid w:val="00E34165"/>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5AA"/>
    <w:rsid w:val="00E66A77"/>
    <w:rsid w:val="00E66A97"/>
    <w:rsid w:val="00E67C51"/>
    <w:rsid w:val="00E67E5D"/>
    <w:rsid w:val="00E703CA"/>
    <w:rsid w:val="00E71515"/>
    <w:rsid w:val="00E71A10"/>
    <w:rsid w:val="00E71B86"/>
    <w:rsid w:val="00E72EFC"/>
    <w:rsid w:val="00E730B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9BB"/>
    <w:rsid w:val="00ED2A60"/>
    <w:rsid w:val="00ED3808"/>
    <w:rsid w:val="00ED454D"/>
    <w:rsid w:val="00ED4AFA"/>
    <w:rsid w:val="00ED635F"/>
    <w:rsid w:val="00ED6BD6"/>
    <w:rsid w:val="00ED6E55"/>
    <w:rsid w:val="00ED78C9"/>
    <w:rsid w:val="00EE0D13"/>
    <w:rsid w:val="00EE1F98"/>
    <w:rsid w:val="00EE280C"/>
    <w:rsid w:val="00EE28F5"/>
    <w:rsid w:val="00EE35AB"/>
    <w:rsid w:val="00EE6B56"/>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0B1"/>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AB9"/>
    <w:rsid w:val="00F36E1A"/>
    <w:rsid w:val="00F376AF"/>
    <w:rsid w:val="00F3773E"/>
    <w:rsid w:val="00F41114"/>
    <w:rsid w:val="00F411BE"/>
    <w:rsid w:val="00F413CC"/>
    <w:rsid w:val="00F434C6"/>
    <w:rsid w:val="00F43D4A"/>
    <w:rsid w:val="00F43F65"/>
    <w:rsid w:val="00F440AB"/>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9C9"/>
    <w:rsid w:val="00F55C20"/>
    <w:rsid w:val="00F55D60"/>
    <w:rsid w:val="00F567D8"/>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6F7F"/>
    <w:rsid w:val="00F771F2"/>
    <w:rsid w:val="00F800BF"/>
    <w:rsid w:val="00F804BE"/>
    <w:rsid w:val="00F80F50"/>
    <w:rsid w:val="00F817CE"/>
    <w:rsid w:val="00F81DA0"/>
    <w:rsid w:val="00F82D94"/>
    <w:rsid w:val="00F82FBC"/>
    <w:rsid w:val="00F8345A"/>
    <w:rsid w:val="00F838AE"/>
    <w:rsid w:val="00F8456C"/>
    <w:rsid w:val="00F85036"/>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C0C"/>
    <w:rsid w:val="00F9378A"/>
    <w:rsid w:val="00F93AA9"/>
    <w:rsid w:val="00F963B0"/>
    <w:rsid w:val="00F96985"/>
    <w:rsid w:val="00F96B5B"/>
    <w:rsid w:val="00F97838"/>
    <w:rsid w:val="00FA007C"/>
    <w:rsid w:val="00FA070D"/>
    <w:rsid w:val="00FA1A18"/>
    <w:rsid w:val="00FA206B"/>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201"/>
    <w:rsid w:val="00FC186B"/>
    <w:rsid w:val="00FC1DCB"/>
    <w:rsid w:val="00FC2019"/>
    <w:rsid w:val="00FC2E17"/>
    <w:rsid w:val="00FC3055"/>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ABA"/>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588"/>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A4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openxmlformats.org/package/2006/metadata/core-properties"/>
    <ds:schemaRef ds:uri="http://www.w3.org/XML/1998/namespace"/>
    <ds:schemaRef ds:uri="http://purl.org/dc/elements/1.1/"/>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7B1D6294-7772-4E81-931B-C8CAF031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107</TotalTime>
  <Pages>3</Pages>
  <Words>1001</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6613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30</cp:revision>
  <cp:lastPrinted>2014-08-07T20:35:00Z</cp:lastPrinted>
  <dcterms:created xsi:type="dcterms:W3CDTF">2016-09-29T00:01:00Z</dcterms:created>
  <dcterms:modified xsi:type="dcterms:W3CDTF">2016-09-30T23:54:00Z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